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9461" w14:textId="77777777" w:rsidR="006517A7" w:rsidRPr="00066C11" w:rsidRDefault="006517A7" w:rsidP="006517A7">
      <w:pPr>
        <w:autoSpaceDE w:val="0"/>
        <w:autoSpaceDN w:val="0"/>
        <w:adjustRightInd w:val="0"/>
        <w:spacing w:after="0" w:line="360" w:lineRule="auto"/>
        <w:jc w:val="center"/>
        <w:rPr>
          <w:rFonts w:asciiTheme="minorHAnsi" w:hAnsiTheme="minorHAnsi" w:cstheme="minorHAnsi"/>
          <w:b/>
          <w:bCs/>
          <w:color w:val="0070C0"/>
          <w:sz w:val="20"/>
          <w:szCs w:val="20"/>
        </w:rPr>
      </w:pPr>
      <w:r w:rsidRPr="00066C11">
        <w:rPr>
          <w:rFonts w:asciiTheme="minorHAnsi" w:hAnsiTheme="minorHAnsi" w:cstheme="minorHAnsi"/>
          <w:b/>
          <w:bCs/>
          <w:color w:val="0070C0"/>
          <w:sz w:val="20"/>
          <w:szCs w:val="20"/>
        </w:rPr>
        <w:t>ALLEGATO 1 ‐ Modello di Domanda</w:t>
      </w:r>
    </w:p>
    <w:p w14:paraId="22CD1B77" w14:textId="77777777" w:rsidR="006517A7" w:rsidRPr="00066C11" w:rsidRDefault="006517A7" w:rsidP="006517A7">
      <w:pPr>
        <w:autoSpaceDE w:val="0"/>
        <w:autoSpaceDN w:val="0"/>
        <w:adjustRightInd w:val="0"/>
        <w:spacing w:after="0" w:line="360" w:lineRule="auto"/>
        <w:jc w:val="center"/>
        <w:rPr>
          <w:rFonts w:asciiTheme="minorHAnsi" w:hAnsiTheme="minorHAnsi" w:cstheme="minorHAnsi"/>
          <w:b/>
          <w:bCs/>
          <w:color w:val="0070C0"/>
          <w:sz w:val="20"/>
          <w:szCs w:val="20"/>
        </w:rPr>
      </w:pPr>
    </w:p>
    <w:p w14:paraId="31A36FFC" w14:textId="77777777" w:rsidR="006517A7" w:rsidRPr="00066C11" w:rsidRDefault="006517A7" w:rsidP="006517A7">
      <w:pPr>
        <w:autoSpaceDE w:val="0"/>
        <w:autoSpaceDN w:val="0"/>
        <w:adjustRightInd w:val="0"/>
        <w:spacing w:after="0" w:line="360" w:lineRule="auto"/>
        <w:jc w:val="center"/>
        <w:rPr>
          <w:rFonts w:asciiTheme="minorHAnsi" w:hAnsiTheme="minorHAnsi" w:cstheme="minorHAnsi"/>
          <w:b/>
          <w:bCs/>
          <w:sz w:val="20"/>
          <w:szCs w:val="20"/>
        </w:rPr>
      </w:pPr>
      <w:r w:rsidRPr="00066C11">
        <w:rPr>
          <w:rFonts w:asciiTheme="minorHAnsi" w:hAnsiTheme="minorHAnsi" w:cstheme="minorHAnsi"/>
          <w:b/>
          <w:bCs/>
          <w:sz w:val="20"/>
          <w:szCs w:val="20"/>
        </w:rPr>
        <w:t>DICHIARAZIONE SOSTITUTIVA DELL’ATTO DI NOTORIETA’</w:t>
      </w:r>
    </w:p>
    <w:p w14:paraId="660BE286" w14:textId="77777777" w:rsidR="006517A7" w:rsidRPr="00B93DF6" w:rsidRDefault="006517A7" w:rsidP="006517A7">
      <w:pPr>
        <w:autoSpaceDE w:val="0"/>
        <w:autoSpaceDN w:val="0"/>
        <w:adjustRightInd w:val="0"/>
        <w:spacing w:after="0" w:line="360" w:lineRule="auto"/>
        <w:jc w:val="center"/>
        <w:rPr>
          <w:rFonts w:asciiTheme="minorHAnsi" w:hAnsiTheme="minorHAnsi" w:cstheme="minorHAnsi"/>
          <w:b/>
          <w:bCs/>
          <w:sz w:val="20"/>
          <w:szCs w:val="20"/>
          <w:lang w:val="en-US"/>
        </w:rPr>
      </w:pPr>
      <w:r w:rsidRPr="00B93DF6">
        <w:rPr>
          <w:rFonts w:asciiTheme="minorHAnsi" w:hAnsiTheme="minorHAnsi" w:cstheme="minorHAnsi"/>
          <w:b/>
          <w:bCs/>
          <w:sz w:val="20"/>
          <w:szCs w:val="20"/>
          <w:lang w:val="en-US"/>
        </w:rPr>
        <w:t>(Art. 47 D.P.R. 28 dicembre 2000, n. 445)</w:t>
      </w:r>
    </w:p>
    <w:p w14:paraId="70FE0F8F"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sidRPr="00066C11">
        <w:rPr>
          <w:rFonts w:asciiTheme="minorHAnsi" w:hAnsiTheme="minorHAnsi" w:cstheme="minorHAnsi"/>
          <w:sz w:val="20"/>
          <w:szCs w:val="20"/>
        </w:rPr>
        <w:t>Il/La sottoscritto/a</w:t>
      </w:r>
      <w:r w:rsidRPr="00066C11">
        <w:rPr>
          <w:rFonts w:asciiTheme="minorHAnsi" w:hAnsiTheme="minorHAnsi" w:cstheme="minorHAnsi"/>
          <w:sz w:val="20"/>
          <w:szCs w:val="20"/>
        </w:rPr>
        <w:tab/>
      </w:r>
      <w:r w:rsidRPr="00066C11">
        <w:rPr>
          <w:rFonts w:asciiTheme="minorHAnsi" w:hAnsiTheme="minorHAnsi" w:cstheme="minorHAnsi"/>
          <w:sz w:val="20"/>
          <w:szCs w:val="20"/>
        </w:rPr>
        <w:tab/>
      </w:r>
      <w:r w:rsidRPr="00066C11">
        <w:rPr>
          <w:rFonts w:asciiTheme="minorHAnsi" w:hAnsiTheme="minorHAnsi" w:cstheme="minorHAnsi"/>
          <w:sz w:val="20"/>
          <w:szCs w:val="20"/>
        </w:rPr>
        <w:tab/>
      </w:r>
      <w:r w:rsidRPr="00066C11">
        <w:rPr>
          <w:rFonts w:asciiTheme="minorHAnsi" w:hAnsiTheme="minorHAnsi" w:cstheme="minorHAnsi"/>
          <w:sz w:val="20"/>
          <w:szCs w:val="20"/>
        </w:rPr>
        <w:tab/>
        <w:t xml:space="preserve"> (cognome) </w:t>
      </w:r>
      <w:r w:rsidRPr="00066C11">
        <w:rPr>
          <w:rFonts w:asciiTheme="minorHAnsi" w:hAnsiTheme="minorHAnsi" w:cstheme="minorHAnsi"/>
          <w:sz w:val="20"/>
          <w:szCs w:val="20"/>
        </w:rPr>
        <w:tab/>
      </w:r>
      <w:r w:rsidRPr="00066C11">
        <w:rPr>
          <w:rFonts w:asciiTheme="minorHAnsi" w:hAnsiTheme="minorHAnsi" w:cstheme="minorHAnsi"/>
          <w:sz w:val="20"/>
          <w:szCs w:val="20"/>
        </w:rPr>
        <w:tab/>
      </w:r>
      <w:r w:rsidRPr="00066C11">
        <w:rPr>
          <w:rFonts w:asciiTheme="minorHAnsi" w:hAnsiTheme="minorHAnsi" w:cstheme="minorHAnsi"/>
          <w:sz w:val="20"/>
          <w:szCs w:val="20"/>
        </w:rPr>
        <w:tab/>
      </w:r>
      <w:r w:rsidRPr="00066C11">
        <w:rPr>
          <w:rFonts w:asciiTheme="minorHAnsi" w:hAnsiTheme="minorHAnsi" w:cstheme="minorHAnsi"/>
          <w:sz w:val="20"/>
          <w:szCs w:val="20"/>
        </w:rPr>
        <w:tab/>
        <w:t xml:space="preserve">         (nome)</w:t>
      </w:r>
    </w:p>
    <w:p w14:paraId="5DA7DBD5"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sidRPr="00066C11">
        <w:rPr>
          <w:rFonts w:asciiTheme="minorHAnsi" w:hAnsiTheme="minorHAnsi" w:cstheme="minorHAnsi"/>
          <w:sz w:val="20"/>
          <w:szCs w:val="20"/>
        </w:rPr>
        <w:t xml:space="preserve">nato/a </w:t>
      </w:r>
      <w:r w:rsidRPr="00066C11">
        <w:rPr>
          <w:rFonts w:asciiTheme="minorHAnsi" w:hAnsiTheme="minorHAnsi" w:cstheme="minorHAnsi"/>
          <w:sz w:val="20"/>
          <w:szCs w:val="20"/>
        </w:rPr>
        <w:tab/>
      </w:r>
      <w:r w:rsidRPr="00066C11">
        <w:rPr>
          <w:rFonts w:asciiTheme="minorHAnsi" w:hAnsiTheme="minorHAnsi" w:cstheme="minorHAnsi"/>
          <w:sz w:val="20"/>
          <w:szCs w:val="20"/>
        </w:rPr>
        <w:tab/>
      </w:r>
      <w:r w:rsidRPr="00066C11">
        <w:rPr>
          <w:rFonts w:asciiTheme="minorHAnsi" w:hAnsiTheme="minorHAnsi" w:cstheme="minorHAnsi"/>
          <w:sz w:val="20"/>
          <w:szCs w:val="20"/>
        </w:rPr>
        <w:tab/>
        <w:t xml:space="preserve"> (il) </w:t>
      </w:r>
      <w:r w:rsidRPr="00066C11">
        <w:rPr>
          <w:rFonts w:asciiTheme="minorHAnsi" w:hAnsiTheme="minorHAnsi" w:cstheme="minorHAnsi"/>
          <w:sz w:val="20"/>
          <w:szCs w:val="20"/>
        </w:rPr>
        <w:tab/>
      </w:r>
      <w:r w:rsidRPr="00066C11">
        <w:rPr>
          <w:rFonts w:asciiTheme="minorHAnsi" w:hAnsiTheme="minorHAnsi" w:cstheme="minorHAnsi"/>
          <w:sz w:val="20"/>
          <w:szCs w:val="20"/>
        </w:rPr>
        <w:tab/>
      </w:r>
      <w:r w:rsidRPr="00066C11">
        <w:rPr>
          <w:rFonts w:asciiTheme="minorHAnsi" w:hAnsiTheme="minorHAnsi" w:cstheme="minorHAnsi"/>
          <w:sz w:val="20"/>
          <w:szCs w:val="20"/>
        </w:rPr>
        <w:tab/>
      </w:r>
      <w:r w:rsidRPr="00066C11">
        <w:rPr>
          <w:rFonts w:asciiTheme="minorHAnsi" w:hAnsiTheme="minorHAnsi" w:cstheme="minorHAnsi"/>
          <w:sz w:val="20"/>
          <w:szCs w:val="20"/>
        </w:rPr>
        <w:tab/>
      </w:r>
      <w:r w:rsidRPr="00066C11">
        <w:rPr>
          <w:rFonts w:asciiTheme="minorHAnsi" w:hAnsiTheme="minorHAnsi" w:cstheme="minorHAnsi"/>
          <w:sz w:val="20"/>
          <w:szCs w:val="20"/>
        </w:rPr>
        <w:tab/>
      </w:r>
      <w:r w:rsidRPr="00066C11">
        <w:rPr>
          <w:rFonts w:asciiTheme="minorHAnsi" w:hAnsiTheme="minorHAnsi" w:cstheme="minorHAnsi"/>
          <w:sz w:val="20"/>
          <w:szCs w:val="20"/>
        </w:rPr>
        <w:tab/>
        <w:t xml:space="preserve">   (luogo) </w:t>
      </w:r>
      <w:r w:rsidRPr="00066C11">
        <w:rPr>
          <w:rFonts w:asciiTheme="minorHAnsi" w:hAnsiTheme="minorHAnsi" w:cstheme="minorHAnsi"/>
          <w:sz w:val="20"/>
          <w:szCs w:val="20"/>
        </w:rPr>
        <w:tab/>
        <w:t xml:space="preserve">          (prov.)</w:t>
      </w:r>
    </w:p>
    <w:p w14:paraId="0BA95007"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sidRPr="00066C11">
        <w:rPr>
          <w:rFonts w:asciiTheme="minorHAnsi" w:hAnsiTheme="minorHAnsi" w:cstheme="minorHAnsi"/>
          <w:sz w:val="20"/>
          <w:szCs w:val="20"/>
        </w:rPr>
        <w:t xml:space="preserve">residente a </w:t>
      </w:r>
      <w:r w:rsidRPr="00066C11">
        <w:rPr>
          <w:rFonts w:asciiTheme="minorHAnsi" w:hAnsiTheme="minorHAnsi" w:cstheme="minorHAnsi"/>
          <w:sz w:val="20"/>
          <w:szCs w:val="20"/>
        </w:rPr>
        <w:tab/>
      </w:r>
      <w:r w:rsidRPr="00066C11">
        <w:rPr>
          <w:rFonts w:asciiTheme="minorHAnsi" w:hAnsiTheme="minorHAnsi" w:cstheme="minorHAnsi"/>
          <w:sz w:val="20"/>
          <w:szCs w:val="20"/>
        </w:rPr>
        <w:tab/>
      </w:r>
      <w:r w:rsidRPr="00066C11">
        <w:rPr>
          <w:rFonts w:asciiTheme="minorHAnsi" w:hAnsiTheme="minorHAnsi" w:cstheme="minorHAnsi"/>
          <w:sz w:val="20"/>
          <w:szCs w:val="20"/>
        </w:rPr>
        <w:tab/>
        <w:t>(luogo)</w:t>
      </w:r>
      <w:r w:rsidRPr="00066C11">
        <w:rPr>
          <w:rFonts w:asciiTheme="minorHAnsi" w:hAnsiTheme="minorHAnsi" w:cstheme="minorHAnsi"/>
          <w:sz w:val="20"/>
          <w:szCs w:val="20"/>
        </w:rPr>
        <w:tab/>
        <w:t>in</w:t>
      </w:r>
      <w:r w:rsidRPr="00066C11">
        <w:rPr>
          <w:rFonts w:asciiTheme="minorHAnsi" w:hAnsiTheme="minorHAnsi" w:cstheme="minorHAnsi"/>
          <w:sz w:val="20"/>
          <w:szCs w:val="20"/>
        </w:rPr>
        <w:tab/>
      </w:r>
      <w:r w:rsidRPr="00066C11">
        <w:rPr>
          <w:rFonts w:asciiTheme="minorHAnsi" w:hAnsiTheme="minorHAnsi" w:cstheme="minorHAnsi"/>
          <w:sz w:val="20"/>
          <w:szCs w:val="20"/>
        </w:rPr>
        <w:tab/>
      </w:r>
      <w:r w:rsidRPr="00066C11">
        <w:rPr>
          <w:rFonts w:asciiTheme="minorHAnsi" w:hAnsiTheme="minorHAnsi" w:cstheme="minorHAnsi"/>
          <w:sz w:val="20"/>
          <w:szCs w:val="20"/>
        </w:rPr>
        <w:tab/>
      </w:r>
      <w:r w:rsidRPr="00066C11">
        <w:rPr>
          <w:rFonts w:asciiTheme="minorHAnsi" w:hAnsiTheme="minorHAnsi" w:cstheme="minorHAnsi"/>
          <w:sz w:val="20"/>
          <w:szCs w:val="20"/>
        </w:rPr>
        <w:tab/>
        <w:t xml:space="preserve">  (indirizzo) </w:t>
      </w:r>
      <w:r w:rsidRPr="00066C11">
        <w:rPr>
          <w:rFonts w:asciiTheme="minorHAnsi" w:hAnsiTheme="minorHAnsi" w:cstheme="minorHAnsi"/>
          <w:sz w:val="20"/>
          <w:szCs w:val="20"/>
        </w:rPr>
        <w:tab/>
        <w:t xml:space="preserve">          (prov.)</w:t>
      </w:r>
    </w:p>
    <w:p w14:paraId="796FC141"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sidRPr="00066C11">
        <w:rPr>
          <w:rFonts w:asciiTheme="minorHAnsi" w:hAnsiTheme="minorHAnsi" w:cstheme="minorHAnsi"/>
          <w:sz w:val="20"/>
          <w:szCs w:val="20"/>
        </w:rPr>
        <w:t>di cui recapito telefonico</w:t>
      </w:r>
    </w:p>
    <w:p w14:paraId="4F55DAF7"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sidRPr="00066C11">
        <w:rPr>
          <w:rFonts w:asciiTheme="minorHAnsi" w:hAnsiTheme="minorHAnsi" w:cstheme="minorHAnsi"/>
          <w:sz w:val="20"/>
          <w:szCs w:val="20"/>
        </w:rPr>
        <w:t>email</w:t>
      </w:r>
    </w:p>
    <w:p w14:paraId="2BBE156A"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sidRPr="00066C11">
        <w:rPr>
          <w:rFonts w:asciiTheme="minorHAnsi" w:hAnsiTheme="minorHAnsi" w:cstheme="minorHAnsi"/>
          <w:sz w:val="20"/>
          <w:szCs w:val="20"/>
        </w:rPr>
        <w:t>e indirizzo pec</w:t>
      </w:r>
    </w:p>
    <w:p w14:paraId="36485BA0" w14:textId="77777777" w:rsidR="006517A7" w:rsidRPr="00066C11" w:rsidRDefault="006517A7" w:rsidP="006517A7">
      <w:pPr>
        <w:autoSpaceDE w:val="0"/>
        <w:autoSpaceDN w:val="0"/>
        <w:adjustRightInd w:val="0"/>
        <w:spacing w:after="0" w:line="240" w:lineRule="auto"/>
        <w:jc w:val="center"/>
        <w:rPr>
          <w:rFonts w:asciiTheme="minorHAnsi" w:hAnsiTheme="minorHAnsi" w:cstheme="minorHAnsi"/>
          <w:b/>
          <w:bCs/>
          <w:sz w:val="20"/>
          <w:szCs w:val="20"/>
        </w:rPr>
      </w:pPr>
    </w:p>
    <w:p w14:paraId="10EFD3FB" w14:textId="77777777" w:rsidR="006517A7" w:rsidRPr="00066C11" w:rsidRDefault="006517A7" w:rsidP="006517A7">
      <w:pPr>
        <w:autoSpaceDE w:val="0"/>
        <w:autoSpaceDN w:val="0"/>
        <w:adjustRightInd w:val="0"/>
        <w:spacing w:after="0" w:line="240" w:lineRule="auto"/>
        <w:jc w:val="center"/>
        <w:rPr>
          <w:rFonts w:asciiTheme="minorHAnsi" w:hAnsiTheme="minorHAnsi" w:cstheme="minorHAnsi"/>
          <w:b/>
          <w:bCs/>
          <w:sz w:val="20"/>
          <w:szCs w:val="20"/>
        </w:rPr>
      </w:pPr>
      <w:r w:rsidRPr="00066C11">
        <w:rPr>
          <w:rFonts w:asciiTheme="minorHAnsi" w:hAnsiTheme="minorHAnsi" w:cstheme="minorHAnsi"/>
          <w:b/>
          <w:bCs/>
          <w:sz w:val="20"/>
          <w:szCs w:val="20"/>
        </w:rPr>
        <w:t>CHIEDE</w:t>
      </w:r>
    </w:p>
    <w:p w14:paraId="5BA40944" w14:textId="77777777" w:rsidR="006517A7" w:rsidRPr="00066C11" w:rsidRDefault="006517A7" w:rsidP="006517A7">
      <w:pPr>
        <w:autoSpaceDE w:val="0"/>
        <w:autoSpaceDN w:val="0"/>
        <w:adjustRightInd w:val="0"/>
        <w:spacing w:after="0" w:line="240" w:lineRule="auto"/>
        <w:jc w:val="center"/>
        <w:rPr>
          <w:rFonts w:asciiTheme="minorHAnsi" w:hAnsiTheme="minorHAnsi" w:cstheme="minorHAnsi"/>
          <w:b/>
          <w:bCs/>
          <w:sz w:val="20"/>
          <w:szCs w:val="20"/>
        </w:rPr>
      </w:pPr>
    </w:p>
    <w:p w14:paraId="3F0461AD" w14:textId="7C4BFEAC"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sidRPr="0046565F">
        <w:rPr>
          <w:rFonts w:asciiTheme="minorHAnsi" w:hAnsiTheme="minorHAnsi" w:cstheme="minorHAnsi"/>
          <w:sz w:val="20"/>
          <w:szCs w:val="20"/>
        </w:rPr>
        <w:t>di essere inserito/a nell’</w:t>
      </w:r>
      <w:r w:rsidR="00BD2999" w:rsidRPr="00CF7C66">
        <w:rPr>
          <w:rFonts w:asciiTheme="minorHAnsi" w:hAnsiTheme="minorHAnsi" w:cstheme="minorHAnsi"/>
          <w:sz w:val="20"/>
          <w:szCs w:val="20"/>
        </w:rPr>
        <w:t>Elenco degli Esperti tecnici per l’Iniziativa D3 4 Health</w:t>
      </w:r>
      <w:r w:rsidRPr="0046565F">
        <w:rPr>
          <w:rFonts w:asciiTheme="minorHAnsi" w:hAnsiTheme="minorHAnsi" w:cstheme="minorHAnsi"/>
          <w:sz w:val="20"/>
          <w:szCs w:val="20"/>
        </w:rPr>
        <w:t xml:space="preserve"> ‐ emesso dal Politecnico di Torino</w:t>
      </w:r>
    </w:p>
    <w:p w14:paraId="2623F9DF"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p>
    <w:p w14:paraId="4D35B98D" w14:textId="77777777" w:rsidR="006517A7" w:rsidRPr="00066C11" w:rsidRDefault="006517A7" w:rsidP="006517A7">
      <w:pPr>
        <w:autoSpaceDE w:val="0"/>
        <w:autoSpaceDN w:val="0"/>
        <w:adjustRightInd w:val="0"/>
        <w:spacing w:after="0" w:line="240" w:lineRule="auto"/>
        <w:jc w:val="center"/>
        <w:rPr>
          <w:rFonts w:asciiTheme="minorHAnsi" w:hAnsiTheme="minorHAnsi" w:cstheme="minorHAnsi"/>
          <w:b/>
          <w:bCs/>
          <w:sz w:val="20"/>
          <w:szCs w:val="20"/>
        </w:rPr>
      </w:pPr>
      <w:r w:rsidRPr="00066C11">
        <w:rPr>
          <w:rFonts w:asciiTheme="minorHAnsi" w:hAnsiTheme="minorHAnsi" w:cstheme="minorHAnsi"/>
          <w:b/>
          <w:bCs/>
          <w:sz w:val="20"/>
          <w:szCs w:val="20"/>
        </w:rPr>
        <w:t>DICHIARA</w:t>
      </w:r>
    </w:p>
    <w:p w14:paraId="211C3263" w14:textId="77777777" w:rsidR="006517A7" w:rsidRPr="00066C11" w:rsidRDefault="006517A7" w:rsidP="006517A7">
      <w:pPr>
        <w:autoSpaceDE w:val="0"/>
        <w:autoSpaceDN w:val="0"/>
        <w:adjustRightInd w:val="0"/>
        <w:spacing w:after="0" w:line="240" w:lineRule="auto"/>
        <w:jc w:val="center"/>
        <w:rPr>
          <w:rFonts w:asciiTheme="minorHAnsi" w:hAnsiTheme="minorHAnsi" w:cstheme="minorHAnsi"/>
          <w:b/>
          <w:bCs/>
          <w:sz w:val="20"/>
          <w:szCs w:val="20"/>
        </w:rPr>
      </w:pPr>
    </w:p>
    <w:p w14:paraId="51C5C379"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sidRPr="00066C11">
        <w:rPr>
          <w:rFonts w:asciiTheme="minorHAnsi" w:hAnsiTheme="minorHAnsi" w:cstheme="minorHAnsi"/>
          <w:sz w:val="20"/>
          <w:szCs w:val="20"/>
        </w:rPr>
        <w:t xml:space="preserve">1. il possesso alla data della presente dei seguenti </w:t>
      </w:r>
      <w:r w:rsidRPr="00066C11">
        <w:rPr>
          <w:rFonts w:asciiTheme="minorHAnsi" w:hAnsiTheme="minorHAnsi" w:cstheme="minorHAnsi"/>
          <w:b/>
          <w:bCs/>
          <w:sz w:val="20"/>
          <w:szCs w:val="20"/>
        </w:rPr>
        <w:t>requisiti generali e di integrità dell’</w:t>
      </w:r>
      <w:r w:rsidRPr="00066C11">
        <w:rPr>
          <w:rFonts w:asciiTheme="minorHAnsi" w:hAnsiTheme="minorHAnsi" w:cstheme="minorHAnsi"/>
          <w:sz w:val="20"/>
          <w:szCs w:val="20"/>
        </w:rPr>
        <w:t>Art. 2 dell’Avviso:</w:t>
      </w:r>
    </w:p>
    <w:p w14:paraId="2AE8EC0C"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p>
    <w:p w14:paraId="44B46233"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b/>
          <w:bCs/>
          <w:sz w:val="20"/>
          <w:szCs w:val="20"/>
        </w:rPr>
      </w:pPr>
      <w:r w:rsidRPr="00066C11">
        <w:rPr>
          <w:rFonts w:asciiTheme="minorHAnsi" w:hAnsiTheme="minorHAnsi" w:cstheme="minorHAnsi"/>
          <w:b/>
          <w:bCs/>
          <w:sz w:val="20"/>
          <w:szCs w:val="20"/>
        </w:rPr>
        <w:t>a) generali</w:t>
      </w:r>
    </w:p>
    <w:p w14:paraId="57281033" w14:textId="77777777" w:rsidR="006517A7" w:rsidRDefault="006517A7" w:rsidP="006517A7">
      <w:pPr>
        <w:autoSpaceDE w:val="0"/>
        <w:autoSpaceDN w:val="0"/>
        <w:adjustRightInd w:val="0"/>
        <w:spacing w:after="0" w:line="240" w:lineRule="auto"/>
        <w:jc w:val="both"/>
        <w:rPr>
          <w:rFonts w:asciiTheme="minorHAnsi" w:hAnsiTheme="minorHAnsi" w:cstheme="minorHAnsi"/>
          <w:sz w:val="20"/>
          <w:szCs w:val="20"/>
        </w:rPr>
      </w:pPr>
      <w:r w:rsidRPr="00066C11">
        <w:rPr>
          <w:rFonts w:asciiTheme="minorHAnsi" w:hAnsiTheme="minorHAnsi" w:cstheme="minorHAnsi"/>
          <w:sz w:val="20"/>
          <w:szCs w:val="20"/>
        </w:rPr>
        <w:t>I. essere cittadino italiano o di uno degli Stati membri dell’Unione Europe</w:t>
      </w:r>
    </w:p>
    <w:p w14:paraId="37024DEB" w14:textId="77777777" w:rsidR="006517A7" w:rsidRPr="00CF7C66" w:rsidRDefault="006517A7" w:rsidP="006517A7">
      <w:pPr>
        <w:autoSpaceDE w:val="0"/>
        <w:autoSpaceDN w:val="0"/>
        <w:adjustRightInd w:val="0"/>
        <w:spacing w:after="0" w:line="240" w:lineRule="auto"/>
        <w:jc w:val="both"/>
        <w:rPr>
          <w:rFonts w:asciiTheme="minorHAnsi" w:hAnsiTheme="minorHAnsi" w:cstheme="minorHAnsi"/>
          <w:sz w:val="20"/>
          <w:szCs w:val="20"/>
        </w:rPr>
      </w:pPr>
      <w:r w:rsidRPr="00CF7C66">
        <w:rPr>
          <w:rFonts w:asciiTheme="minorHAnsi" w:hAnsiTheme="minorHAnsi" w:cstheme="minorHAnsi"/>
          <w:sz w:val="20"/>
          <w:szCs w:val="20"/>
        </w:rPr>
        <w:t>II. non essere in servizio presso il Politecnico di Torino quale professore o ricercatore, personale tecnico-amministrativo o non essere titolare di assegno di ricerca conferito dal Politecnico di Torino;</w:t>
      </w:r>
    </w:p>
    <w:p w14:paraId="6E73FE98"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Pr>
          <w:rFonts w:asciiTheme="minorHAnsi" w:hAnsiTheme="minorHAnsi" w:cstheme="minorHAnsi"/>
          <w:sz w:val="20"/>
          <w:szCs w:val="20"/>
        </w:rPr>
        <w:t>I</w:t>
      </w:r>
      <w:r w:rsidRPr="00066C11">
        <w:rPr>
          <w:rFonts w:asciiTheme="minorHAnsi" w:hAnsiTheme="minorHAnsi" w:cstheme="minorHAnsi"/>
          <w:sz w:val="20"/>
          <w:szCs w:val="20"/>
        </w:rPr>
        <w:t>II. godere dei diritti civili e politici;</w:t>
      </w:r>
    </w:p>
    <w:p w14:paraId="72FAFF55"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Pr>
          <w:rFonts w:asciiTheme="minorHAnsi" w:hAnsiTheme="minorHAnsi" w:cstheme="minorHAnsi"/>
          <w:sz w:val="20"/>
          <w:szCs w:val="20"/>
        </w:rPr>
        <w:t>IV</w:t>
      </w:r>
      <w:r w:rsidRPr="00066C11">
        <w:rPr>
          <w:rFonts w:asciiTheme="minorHAnsi" w:hAnsiTheme="minorHAnsi" w:cstheme="minorHAnsi"/>
          <w:sz w:val="20"/>
          <w:szCs w:val="20"/>
        </w:rPr>
        <w:t>I. non essere stato escluso dall’elettorato politico attivo;</w:t>
      </w:r>
    </w:p>
    <w:p w14:paraId="2222524C"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sidRPr="00066C11">
        <w:rPr>
          <w:rFonts w:asciiTheme="minorHAnsi" w:hAnsiTheme="minorHAnsi" w:cstheme="minorHAnsi"/>
          <w:sz w:val="20"/>
          <w:szCs w:val="20"/>
        </w:rPr>
        <w:t>V. non aver riportato condanne penali e non essere destinatario di provvedimenti giudiziari iscritti nel casellario giudiziale. Le cause di esclusione di cui al presente numero operano anche nel caso in cui la sentenza definitiva disponga l’applicazione della pena su richiesta, ai sensi dell’art. 444 del codice di procedura penale;</w:t>
      </w:r>
    </w:p>
    <w:p w14:paraId="19BBEF2D"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sidRPr="00066C11">
        <w:rPr>
          <w:rFonts w:asciiTheme="minorHAnsi" w:hAnsiTheme="minorHAnsi" w:cstheme="minorHAnsi"/>
          <w:sz w:val="20"/>
          <w:szCs w:val="20"/>
        </w:rPr>
        <w:t>V</w:t>
      </w:r>
      <w:r>
        <w:rPr>
          <w:rFonts w:asciiTheme="minorHAnsi" w:hAnsiTheme="minorHAnsi" w:cstheme="minorHAnsi"/>
          <w:sz w:val="20"/>
          <w:szCs w:val="20"/>
        </w:rPr>
        <w:t>I</w:t>
      </w:r>
      <w:r w:rsidRPr="00066C11">
        <w:rPr>
          <w:rFonts w:asciiTheme="minorHAnsi" w:hAnsiTheme="minorHAnsi" w:cstheme="minorHAnsi"/>
          <w:sz w:val="20"/>
          <w:szCs w:val="20"/>
        </w:rPr>
        <w:t>. non aver rivestito negli ultimi due anni cariche in partiti politici o in organizzazioni sindacali e abbiano avuto negli ultimi due anni rapporti continuativi di collaborazione o di consulenza con le predette organizzazioni (art.53 comma 1 bis del d.lgs. 165/2001);</w:t>
      </w:r>
    </w:p>
    <w:p w14:paraId="59D34259"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sidRPr="00066C11">
        <w:rPr>
          <w:rFonts w:asciiTheme="minorHAnsi" w:hAnsiTheme="minorHAnsi" w:cstheme="minorHAnsi"/>
          <w:sz w:val="20"/>
          <w:szCs w:val="20"/>
        </w:rPr>
        <w:t>VI</w:t>
      </w:r>
      <w:r>
        <w:rPr>
          <w:rFonts w:asciiTheme="minorHAnsi" w:hAnsiTheme="minorHAnsi" w:cstheme="minorHAnsi"/>
          <w:sz w:val="20"/>
          <w:szCs w:val="20"/>
        </w:rPr>
        <w:t>I</w:t>
      </w:r>
      <w:r w:rsidRPr="00066C11">
        <w:rPr>
          <w:rFonts w:asciiTheme="minorHAnsi" w:hAnsiTheme="minorHAnsi" w:cstheme="minorHAnsi"/>
          <w:sz w:val="20"/>
          <w:szCs w:val="20"/>
        </w:rPr>
        <w:t>. non avere un grado di parentela o affinità, entro il quarto grado compreso, con il Rettore, il Direttore Generale, un componente del Consiglio di Amministrazione;</w:t>
      </w:r>
    </w:p>
    <w:p w14:paraId="18A54898"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sidRPr="00066C11">
        <w:rPr>
          <w:rFonts w:asciiTheme="minorHAnsi" w:hAnsiTheme="minorHAnsi" w:cstheme="minorHAnsi"/>
          <w:sz w:val="20"/>
          <w:szCs w:val="20"/>
        </w:rPr>
        <w:t>VII</w:t>
      </w:r>
      <w:r>
        <w:rPr>
          <w:rFonts w:asciiTheme="minorHAnsi" w:hAnsiTheme="minorHAnsi" w:cstheme="minorHAnsi"/>
          <w:sz w:val="20"/>
          <w:szCs w:val="20"/>
        </w:rPr>
        <w:t>I</w:t>
      </w:r>
      <w:r w:rsidRPr="00066C11">
        <w:rPr>
          <w:rFonts w:asciiTheme="minorHAnsi" w:hAnsiTheme="minorHAnsi" w:cstheme="minorHAnsi"/>
          <w:sz w:val="20"/>
          <w:szCs w:val="20"/>
        </w:rPr>
        <w:t>. non versare in una delle condizioni di incompatibilità o inconferibilità previste dalla normativa vigente ed in particolare dal d.lgs. 39/2013, dal D. Lgs. 165/2001 e dal D. Lgs 175/2016, obbligandosi sin d’ora a rimuovere eventuali cause di incompatibilità all’esito della selezione.</w:t>
      </w:r>
    </w:p>
    <w:p w14:paraId="17DEB727"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p>
    <w:p w14:paraId="56251507"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p>
    <w:p w14:paraId="67A4A0C8"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sidRPr="00066C11">
        <w:rPr>
          <w:rFonts w:asciiTheme="minorHAnsi" w:hAnsiTheme="minorHAnsi" w:cstheme="minorHAnsi"/>
          <w:sz w:val="20"/>
          <w:szCs w:val="20"/>
        </w:rPr>
        <w:t xml:space="preserve">b) </w:t>
      </w:r>
      <w:r w:rsidRPr="00066C11">
        <w:rPr>
          <w:rFonts w:asciiTheme="minorHAnsi" w:hAnsiTheme="minorHAnsi" w:cstheme="minorHAnsi"/>
          <w:b/>
          <w:bCs/>
          <w:sz w:val="20"/>
          <w:szCs w:val="20"/>
        </w:rPr>
        <w:t>di integrità</w:t>
      </w:r>
      <w:r w:rsidRPr="00066C11">
        <w:rPr>
          <w:rFonts w:asciiTheme="minorHAnsi" w:hAnsiTheme="minorHAnsi" w:cstheme="minorHAnsi"/>
          <w:sz w:val="20"/>
          <w:szCs w:val="20"/>
        </w:rPr>
        <w:t>:</w:t>
      </w:r>
    </w:p>
    <w:p w14:paraId="31B9006F"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sidRPr="00066C11">
        <w:rPr>
          <w:rFonts w:asciiTheme="minorHAnsi" w:hAnsiTheme="minorHAnsi" w:cstheme="minorHAnsi"/>
          <w:sz w:val="20"/>
          <w:szCs w:val="20"/>
        </w:rPr>
        <w:t>I. non aver riportato condanne penali, anche se non passate in giudicato e di non avere procedimenti in corso per reati contro il patrimonio e le P.A. o che comportino l’interdizione dai pubblici uffici o che comunque impediscano la costituzione del rapporto di lavoro con la PA;</w:t>
      </w:r>
    </w:p>
    <w:p w14:paraId="21526BC2"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sidRPr="00066C11">
        <w:rPr>
          <w:rFonts w:asciiTheme="minorHAnsi" w:hAnsiTheme="minorHAnsi" w:cstheme="minorHAnsi"/>
          <w:sz w:val="20"/>
          <w:szCs w:val="20"/>
        </w:rPr>
        <w:t>II. non aver riportato condanna nei giudizi di responsabilità contabile e amministrativa per danno erariale;</w:t>
      </w:r>
    </w:p>
    <w:p w14:paraId="71FCA540"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sidRPr="00066C11">
        <w:rPr>
          <w:rFonts w:asciiTheme="minorHAnsi" w:hAnsiTheme="minorHAnsi" w:cstheme="minorHAnsi"/>
          <w:sz w:val="20"/>
          <w:szCs w:val="20"/>
        </w:rPr>
        <w:t>III. non essere stato motivatamente rimosso dall’incarico di dirigente prima della scadenza del mandato;</w:t>
      </w:r>
    </w:p>
    <w:p w14:paraId="045C75CD"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sidRPr="00066C11">
        <w:rPr>
          <w:rFonts w:asciiTheme="minorHAnsi" w:hAnsiTheme="minorHAnsi" w:cstheme="minorHAnsi"/>
          <w:sz w:val="20"/>
          <w:szCs w:val="20"/>
        </w:rPr>
        <w:t>IV. non essere stato destinatario, quale dipendente pubblico, di una sanzione disciplinare superiore alla censura;</w:t>
      </w:r>
    </w:p>
    <w:p w14:paraId="6A1FDC2A"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sidRPr="00066C11">
        <w:rPr>
          <w:rFonts w:asciiTheme="minorHAnsi" w:hAnsiTheme="minorHAnsi" w:cstheme="minorHAnsi"/>
          <w:sz w:val="20"/>
          <w:szCs w:val="20"/>
        </w:rPr>
        <w:t>V. non essere stato sottoposto nell’ultimo triennio a procedimenti disciplinari che si siano conclusi con</w:t>
      </w:r>
    </w:p>
    <w:p w14:paraId="634E14EB"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sidRPr="00066C11">
        <w:rPr>
          <w:rFonts w:asciiTheme="minorHAnsi" w:hAnsiTheme="minorHAnsi" w:cstheme="minorHAnsi"/>
          <w:sz w:val="20"/>
          <w:szCs w:val="20"/>
        </w:rPr>
        <w:lastRenderedPageBreak/>
        <w:t>provvedimento definitivo di irrogazione di una sanzione e non avere procedimenti disciplinari in corso;</w:t>
      </w:r>
    </w:p>
    <w:p w14:paraId="45855729"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sidRPr="00066C11">
        <w:rPr>
          <w:rFonts w:asciiTheme="minorHAnsi" w:hAnsiTheme="minorHAnsi" w:cstheme="minorHAnsi"/>
          <w:sz w:val="20"/>
          <w:szCs w:val="20"/>
        </w:rPr>
        <w:t>VI. non essere stato destituito o dispensato dall’impiego presso una Pubblica Amministrazione per persistente</w:t>
      </w:r>
    </w:p>
    <w:p w14:paraId="276D86EE"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sidRPr="00066C11">
        <w:rPr>
          <w:rFonts w:asciiTheme="minorHAnsi" w:hAnsiTheme="minorHAnsi" w:cstheme="minorHAnsi"/>
          <w:sz w:val="20"/>
          <w:szCs w:val="20"/>
        </w:rPr>
        <w:t>insufficiente rendimento, ovvero non essere stato dichiarato decaduto da un impiego statale, ai sensi della</w:t>
      </w:r>
    </w:p>
    <w:p w14:paraId="2FDE136E"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r w:rsidRPr="00066C11">
        <w:rPr>
          <w:rFonts w:asciiTheme="minorHAnsi" w:hAnsiTheme="minorHAnsi" w:cstheme="minorHAnsi"/>
          <w:sz w:val="20"/>
          <w:szCs w:val="20"/>
        </w:rPr>
        <w:t>normativa in materia di impiegati civili dello Stato;</w:t>
      </w:r>
    </w:p>
    <w:p w14:paraId="759C3AEC" w14:textId="77777777" w:rsidR="006517A7" w:rsidRPr="00066C11" w:rsidRDefault="006517A7" w:rsidP="006517A7">
      <w:pPr>
        <w:autoSpaceDE w:val="0"/>
        <w:autoSpaceDN w:val="0"/>
        <w:adjustRightInd w:val="0"/>
        <w:spacing w:after="0" w:line="240" w:lineRule="auto"/>
        <w:jc w:val="both"/>
        <w:rPr>
          <w:rFonts w:asciiTheme="minorHAnsi" w:hAnsiTheme="minorHAnsi" w:cstheme="minorHAnsi"/>
          <w:sz w:val="20"/>
          <w:szCs w:val="20"/>
        </w:rPr>
      </w:pPr>
    </w:p>
    <w:p w14:paraId="058D7962" w14:textId="77777777" w:rsidR="006517A7" w:rsidRPr="00066C11" w:rsidRDefault="006517A7" w:rsidP="006517A7">
      <w:pPr>
        <w:autoSpaceDE w:val="0"/>
        <w:autoSpaceDN w:val="0"/>
        <w:adjustRightInd w:val="0"/>
        <w:spacing w:after="0" w:line="240" w:lineRule="auto"/>
        <w:jc w:val="center"/>
        <w:rPr>
          <w:rFonts w:asciiTheme="minorHAnsi" w:hAnsiTheme="minorHAnsi" w:cstheme="minorHAnsi"/>
          <w:b/>
          <w:bCs/>
          <w:sz w:val="20"/>
          <w:szCs w:val="20"/>
        </w:rPr>
      </w:pPr>
      <w:r w:rsidRPr="00066C11">
        <w:rPr>
          <w:rFonts w:asciiTheme="minorHAnsi" w:hAnsiTheme="minorHAnsi" w:cstheme="minorHAnsi"/>
          <w:b/>
          <w:bCs/>
          <w:sz w:val="20"/>
          <w:szCs w:val="20"/>
        </w:rPr>
        <w:t>E DICHIARA</w:t>
      </w:r>
    </w:p>
    <w:p w14:paraId="1F764BA4" w14:textId="77777777" w:rsidR="006517A7" w:rsidRPr="00066C11" w:rsidRDefault="006517A7" w:rsidP="006517A7">
      <w:pPr>
        <w:autoSpaceDE w:val="0"/>
        <w:autoSpaceDN w:val="0"/>
        <w:adjustRightInd w:val="0"/>
        <w:spacing w:after="0" w:line="240" w:lineRule="auto"/>
        <w:jc w:val="center"/>
        <w:rPr>
          <w:rFonts w:asciiTheme="minorHAnsi" w:hAnsiTheme="minorHAnsi" w:cstheme="minorHAnsi"/>
          <w:b/>
          <w:bCs/>
          <w:sz w:val="20"/>
          <w:szCs w:val="20"/>
        </w:rPr>
      </w:pPr>
    </w:p>
    <w:p w14:paraId="18409E69" w14:textId="77777777" w:rsidR="006517A7" w:rsidRPr="00044F21" w:rsidRDefault="006517A7" w:rsidP="006517A7">
      <w:pPr>
        <w:pStyle w:val="Paragrafoelenco"/>
        <w:numPr>
          <w:ilvl w:val="0"/>
          <w:numId w:val="27"/>
        </w:numPr>
        <w:autoSpaceDE w:val="0"/>
        <w:autoSpaceDN w:val="0"/>
        <w:adjustRightInd w:val="0"/>
        <w:spacing w:after="0"/>
        <w:ind w:left="426" w:hanging="426"/>
        <w:jc w:val="both"/>
        <w:rPr>
          <w:rFonts w:asciiTheme="minorHAnsi" w:hAnsiTheme="minorHAnsi" w:cstheme="minorHAnsi"/>
          <w:sz w:val="20"/>
          <w:szCs w:val="20"/>
        </w:rPr>
      </w:pPr>
      <w:r w:rsidRPr="00044F21">
        <w:rPr>
          <w:rFonts w:asciiTheme="minorHAnsi" w:hAnsiTheme="minorHAnsi" w:cstheme="minorHAnsi"/>
          <w:sz w:val="20"/>
          <w:szCs w:val="20"/>
        </w:rPr>
        <w:t>di essere a conoscenza che l’affidamento di incarichi presuppone l’autorizzazione dell’Ente di appartenenza (D.Lgs. n. 165/2001, art. 53)</w:t>
      </w:r>
      <w:r>
        <w:rPr>
          <w:rFonts w:asciiTheme="minorHAnsi" w:hAnsiTheme="minorHAnsi" w:cstheme="minorHAnsi"/>
          <w:sz w:val="20"/>
          <w:szCs w:val="20"/>
        </w:rPr>
        <w:t>;</w:t>
      </w:r>
    </w:p>
    <w:p w14:paraId="0209CEBB" w14:textId="77777777" w:rsidR="006517A7" w:rsidRPr="00471BF5" w:rsidRDefault="006517A7" w:rsidP="006517A7">
      <w:pPr>
        <w:autoSpaceDE w:val="0"/>
        <w:autoSpaceDN w:val="0"/>
        <w:adjustRightInd w:val="0"/>
        <w:spacing w:after="0" w:line="240" w:lineRule="auto"/>
        <w:jc w:val="both"/>
        <w:rPr>
          <w:rFonts w:asciiTheme="minorHAnsi" w:hAnsiTheme="minorHAnsi" w:cstheme="minorHAnsi"/>
          <w:sz w:val="20"/>
          <w:szCs w:val="20"/>
        </w:rPr>
      </w:pPr>
    </w:p>
    <w:p w14:paraId="4D4C9255" w14:textId="77777777" w:rsidR="006517A7" w:rsidRPr="00471BF5" w:rsidRDefault="006517A7" w:rsidP="006517A7">
      <w:pPr>
        <w:pStyle w:val="Paragrafoelenco"/>
        <w:numPr>
          <w:ilvl w:val="0"/>
          <w:numId w:val="27"/>
        </w:numPr>
        <w:autoSpaceDE w:val="0"/>
        <w:autoSpaceDN w:val="0"/>
        <w:adjustRightInd w:val="0"/>
        <w:spacing w:after="0"/>
        <w:ind w:left="426" w:hanging="426"/>
        <w:jc w:val="both"/>
        <w:rPr>
          <w:rFonts w:asciiTheme="minorHAnsi" w:hAnsiTheme="minorHAnsi" w:cstheme="minorHAnsi"/>
          <w:sz w:val="20"/>
          <w:szCs w:val="20"/>
        </w:rPr>
      </w:pPr>
      <w:r>
        <w:rPr>
          <w:rFonts w:asciiTheme="minorHAnsi" w:hAnsiTheme="minorHAnsi" w:cstheme="minorHAnsi"/>
          <w:sz w:val="20"/>
          <w:szCs w:val="20"/>
        </w:rPr>
        <w:t>d</w:t>
      </w:r>
      <w:r w:rsidRPr="00471BF5">
        <w:rPr>
          <w:rFonts w:asciiTheme="minorHAnsi" w:hAnsiTheme="minorHAnsi" w:cstheme="minorHAnsi"/>
          <w:sz w:val="20"/>
          <w:szCs w:val="20"/>
        </w:rPr>
        <w:t>i avere esperienza tecnico-scientifica specifica in almeno uno dei seguenti ambiti tematici, connessi all’oggetto dei bandi a cascata dell’Iniziativa D34 Health (</w:t>
      </w:r>
      <w:r w:rsidRPr="00471BF5">
        <w:rPr>
          <w:rFonts w:asciiTheme="minorHAnsi" w:hAnsiTheme="minorHAnsi" w:cstheme="minorHAnsi"/>
          <w:i/>
          <w:sz w:val="20"/>
          <w:szCs w:val="20"/>
        </w:rPr>
        <w:t>selezionare almeno un ambito tra quelli indicati di seguito</w:t>
      </w:r>
      <w:r w:rsidRPr="00471BF5">
        <w:rPr>
          <w:rFonts w:asciiTheme="minorHAnsi" w:hAnsiTheme="minorHAnsi" w:cstheme="minorHAnsi"/>
          <w:sz w:val="20"/>
          <w:szCs w:val="20"/>
        </w:rPr>
        <w:t>):</w:t>
      </w:r>
    </w:p>
    <w:p w14:paraId="0D969BC7" w14:textId="77777777" w:rsidR="006517A7" w:rsidRPr="00471BF5" w:rsidRDefault="006517A7" w:rsidP="006517A7">
      <w:pPr>
        <w:autoSpaceDE w:val="0"/>
        <w:autoSpaceDN w:val="0"/>
        <w:adjustRightInd w:val="0"/>
        <w:spacing w:after="0" w:line="240" w:lineRule="auto"/>
        <w:jc w:val="both"/>
        <w:rPr>
          <w:rFonts w:asciiTheme="minorHAnsi" w:hAnsiTheme="minorHAnsi" w:cstheme="minorHAnsi"/>
          <w:sz w:val="20"/>
          <w:szCs w:val="20"/>
        </w:rPr>
      </w:pPr>
    </w:p>
    <w:p w14:paraId="65E2E40D" w14:textId="77777777" w:rsidR="006517A7" w:rsidRPr="00CF7C66" w:rsidRDefault="006517A7" w:rsidP="006517A7">
      <w:pPr>
        <w:autoSpaceDE w:val="0"/>
        <w:autoSpaceDN w:val="0"/>
        <w:adjustRightInd w:val="0"/>
        <w:spacing w:after="0"/>
        <w:ind w:left="1134"/>
        <w:jc w:val="both"/>
        <w:rPr>
          <w:rFonts w:asciiTheme="minorHAnsi" w:hAnsiTheme="minorHAnsi" w:cstheme="minorHAnsi"/>
          <w:sz w:val="20"/>
          <w:szCs w:val="20"/>
        </w:rPr>
      </w:pPr>
      <w:r w:rsidRPr="00307AB6">
        <w:rPr>
          <w:rFonts w:asciiTheme="minorHAnsi" w:hAnsiTheme="minorHAnsi" w:cstheme="minorHAnsi"/>
          <w:sz w:val="32"/>
          <w:szCs w:val="32"/>
        </w:rPr>
        <w:t>□</w:t>
      </w:r>
      <w:r w:rsidRPr="00471BF5">
        <w:rPr>
          <w:rFonts w:asciiTheme="minorHAnsi" w:hAnsiTheme="minorHAnsi" w:cstheme="minorHAnsi"/>
          <w:sz w:val="20"/>
          <w:szCs w:val="20"/>
        </w:rPr>
        <w:t xml:space="preserve">   </w:t>
      </w:r>
      <w:r w:rsidRPr="00CF7C66">
        <w:rPr>
          <w:rFonts w:asciiTheme="minorHAnsi" w:hAnsiTheme="minorHAnsi" w:cstheme="minorHAnsi"/>
          <w:sz w:val="20"/>
          <w:szCs w:val="20"/>
        </w:rPr>
        <w:t>Ambito 1) – conoscenze inerenti:</w:t>
      </w:r>
    </w:p>
    <w:p w14:paraId="4C53C0DB" w14:textId="77777777" w:rsidR="006517A7" w:rsidRPr="00CF7C66" w:rsidRDefault="006517A7" w:rsidP="006517A7">
      <w:pPr>
        <w:pStyle w:val="Paragrafoelenco"/>
        <w:numPr>
          <w:ilvl w:val="1"/>
          <w:numId w:val="26"/>
        </w:numPr>
        <w:autoSpaceDE w:val="0"/>
        <w:autoSpaceDN w:val="0"/>
        <w:adjustRightInd w:val="0"/>
        <w:spacing w:after="0"/>
        <w:ind w:left="1418" w:hanging="284"/>
        <w:jc w:val="both"/>
        <w:rPr>
          <w:rFonts w:asciiTheme="minorHAnsi" w:hAnsiTheme="minorHAnsi" w:cstheme="minorHAnsi"/>
          <w:sz w:val="20"/>
          <w:szCs w:val="20"/>
        </w:rPr>
      </w:pPr>
      <w:r w:rsidRPr="00CF7C66">
        <w:rPr>
          <w:rFonts w:asciiTheme="minorHAnsi" w:hAnsiTheme="minorHAnsi" w:cstheme="minorHAnsi"/>
          <w:sz w:val="20"/>
          <w:szCs w:val="20"/>
        </w:rPr>
        <w:t xml:space="preserve">la sintesi (ad es. mediante tecnologie di bioprinting) e caratterizzazione di materiali per sistemi biologici propedeutici a modelli 3D, biocostrutti e biological twins, nonchè dell'allestimento dei relativi laboratori; </w:t>
      </w:r>
    </w:p>
    <w:p w14:paraId="441A6E3F" w14:textId="77777777" w:rsidR="006517A7" w:rsidRPr="00CF7C66" w:rsidRDefault="006517A7" w:rsidP="006517A7">
      <w:pPr>
        <w:pStyle w:val="Paragrafoelenco"/>
        <w:numPr>
          <w:ilvl w:val="1"/>
          <w:numId w:val="26"/>
        </w:numPr>
        <w:autoSpaceDE w:val="0"/>
        <w:autoSpaceDN w:val="0"/>
        <w:adjustRightInd w:val="0"/>
        <w:spacing w:after="0"/>
        <w:ind w:left="1418" w:hanging="284"/>
        <w:jc w:val="both"/>
        <w:rPr>
          <w:rFonts w:asciiTheme="minorHAnsi" w:hAnsiTheme="minorHAnsi" w:cstheme="minorHAnsi"/>
          <w:sz w:val="20"/>
          <w:szCs w:val="20"/>
        </w:rPr>
      </w:pPr>
      <w:r w:rsidRPr="00CF7C66">
        <w:rPr>
          <w:rFonts w:asciiTheme="minorHAnsi" w:hAnsiTheme="minorHAnsi" w:cstheme="minorHAnsi"/>
          <w:sz w:val="20"/>
          <w:szCs w:val="20"/>
        </w:rPr>
        <w:t>la progettazione, fabbricazione e caratterizzazione di dispositivi microfluidici per applicazioni in biologia, chimica e ingegneria dei materiali;</w:t>
      </w:r>
    </w:p>
    <w:p w14:paraId="450434D0" w14:textId="77777777" w:rsidR="006517A7" w:rsidRPr="00CF7C66" w:rsidRDefault="006517A7" w:rsidP="006517A7">
      <w:pPr>
        <w:pStyle w:val="Paragrafoelenco"/>
        <w:numPr>
          <w:ilvl w:val="1"/>
          <w:numId w:val="26"/>
        </w:numPr>
        <w:autoSpaceDE w:val="0"/>
        <w:autoSpaceDN w:val="0"/>
        <w:adjustRightInd w:val="0"/>
        <w:spacing w:after="0"/>
        <w:ind w:left="1418" w:hanging="284"/>
        <w:jc w:val="both"/>
        <w:rPr>
          <w:rFonts w:asciiTheme="minorHAnsi" w:hAnsiTheme="minorHAnsi" w:cstheme="minorHAnsi"/>
          <w:sz w:val="20"/>
          <w:szCs w:val="20"/>
        </w:rPr>
      </w:pPr>
      <w:r w:rsidRPr="00CF7C66">
        <w:rPr>
          <w:rFonts w:asciiTheme="minorHAnsi" w:hAnsiTheme="minorHAnsi" w:cstheme="minorHAnsi"/>
          <w:sz w:val="20"/>
          <w:szCs w:val="20"/>
        </w:rPr>
        <w:t>la prototipazione rapida: tecniche avanzate di prototipazione, inclusi metodi di litografia, stampa 3D e micromachining per la creazione di dispositivi microfluidici;</w:t>
      </w:r>
    </w:p>
    <w:p w14:paraId="4D6AE5CE" w14:textId="77777777" w:rsidR="006517A7" w:rsidRDefault="006517A7" w:rsidP="006517A7">
      <w:pPr>
        <w:pStyle w:val="Paragrafoelenco"/>
        <w:numPr>
          <w:ilvl w:val="1"/>
          <w:numId w:val="26"/>
        </w:numPr>
        <w:autoSpaceDE w:val="0"/>
        <w:autoSpaceDN w:val="0"/>
        <w:adjustRightInd w:val="0"/>
        <w:spacing w:after="0"/>
        <w:ind w:left="1418" w:hanging="284"/>
        <w:jc w:val="both"/>
        <w:rPr>
          <w:rFonts w:asciiTheme="minorHAnsi" w:hAnsiTheme="minorHAnsi" w:cstheme="minorHAnsi"/>
          <w:sz w:val="20"/>
          <w:szCs w:val="20"/>
        </w:rPr>
      </w:pPr>
      <w:r w:rsidRPr="00CF7C66">
        <w:rPr>
          <w:rFonts w:asciiTheme="minorHAnsi" w:hAnsiTheme="minorHAnsi" w:cstheme="minorHAnsi"/>
          <w:sz w:val="20"/>
          <w:szCs w:val="20"/>
        </w:rPr>
        <w:t>lo sviluppo di processi e tecnologie per la transizione dalla prototipazione alla produzione su larga scala di dispositivi microfluidici, inclusa l'automazione dei processi di fabbricazione.</w:t>
      </w:r>
    </w:p>
    <w:p w14:paraId="18FEEC4D" w14:textId="77777777" w:rsidR="006517A7" w:rsidRPr="00CF7C66" w:rsidRDefault="006517A7" w:rsidP="006517A7">
      <w:pPr>
        <w:pStyle w:val="Paragrafoelenco"/>
        <w:autoSpaceDE w:val="0"/>
        <w:autoSpaceDN w:val="0"/>
        <w:adjustRightInd w:val="0"/>
        <w:spacing w:after="0"/>
        <w:ind w:left="1418"/>
        <w:jc w:val="both"/>
        <w:rPr>
          <w:rFonts w:asciiTheme="minorHAnsi" w:hAnsiTheme="minorHAnsi" w:cstheme="minorHAnsi"/>
          <w:sz w:val="20"/>
          <w:szCs w:val="20"/>
        </w:rPr>
      </w:pPr>
    </w:p>
    <w:p w14:paraId="06BBFEFF" w14:textId="1DF2B92D" w:rsidR="006517A7" w:rsidRPr="00CF7C66" w:rsidRDefault="000808B1" w:rsidP="006517A7">
      <w:pPr>
        <w:autoSpaceDE w:val="0"/>
        <w:autoSpaceDN w:val="0"/>
        <w:adjustRightInd w:val="0"/>
        <w:spacing w:after="0"/>
        <w:ind w:left="1134"/>
        <w:jc w:val="both"/>
        <w:rPr>
          <w:rFonts w:asciiTheme="minorHAnsi" w:hAnsiTheme="minorHAnsi" w:cstheme="minorHAnsi"/>
          <w:sz w:val="20"/>
          <w:szCs w:val="20"/>
        </w:rPr>
      </w:pPr>
      <w:r w:rsidRPr="00307AB6">
        <w:rPr>
          <w:rFonts w:asciiTheme="minorHAnsi" w:hAnsiTheme="minorHAnsi" w:cstheme="minorHAnsi"/>
          <w:sz w:val="32"/>
          <w:szCs w:val="32"/>
        </w:rPr>
        <w:t>□</w:t>
      </w:r>
      <w:r w:rsidR="006517A7" w:rsidRPr="00CF7C66">
        <w:rPr>
          <w:rFonts w:asciiTheme="minorHAnsi" w:hAnsiTheme="minorHAnsi" w:cstheme="minorHAnsi"/>
          <w:sz w:val="20"/>
          <w:szCs w:val="20"/>
        </w:rPr>
        <w:t xml:space="preserve"> </w:t>
      </w:r>
      <w:r w:rsidR="006517A7">
        <w:rPr>
          <w:rFonts w:asciiTheme="minorHAnsi" w:hAnsiTheme="minorHAnsi" w:cstheme="minorHAnsi"/>
          <w:sz w:val="20"/>
          <w:szCs w:val="20"/>
        </w:rPr>
        <w:tab/>
      </w:r>
      <w:r w:rsidR="006517A7" w:rsidRPr="00CF7C66">
        <w:rPr>
          <w:rFonts w:asciiTheme="minorHAnsi" w:hAnsiTheme="minorHAnsi" w:cstheme="minorHAnsi"/>
          <w:sz w:val="20"/>
          <w:szCs w:val="20"/>
        </w:rPr>
        <w:t>Ambito 2) – conoscenze inerenti:</w:t>
      </w:r>
    </w:p>
    <w:p w14:paraId="753238E0" w14:textId="77777777" w:rsidR="006517A7" w:rsidRPr="00CF7C66" w:rsidRDefault="006517A7" w:rsidP="006517A7">
      <w:pPr>
        <w:pStyle w:val="Paragrafoelenco"/>
        <w:numPr>
          <w:ilvl w:val="1"/>
          <w:numId w:val="26"/>
        </w:numPr>
        <w:autoSpaceDE w:val="0"/>
        <w:autoSpaceDN w:val="0"/>
        <w:adjustRightInd w:val="0"/>
        <w:spacing w:after="0"/>
        <w:ind w:left="1418" w:hanging="284"/>
        <w:jc w:val="both"/>
        <w:rPr>
          <w:rFonts w:asciiTheme="minorHAnsi" w:hAnsiTheme="minorHAnsi" w:cstheme="minorHAnsi"/>
          <w:sz w:val="20"/>
          <w:szCs w:val="20"/>
        </w:rPr>
      </w:pPr>
      <w:r w:rsidRPr="00CF7C66">
        <w:rPr>
          <w:rFonts w:asciiTheme="minorHAnsi" w:hAnsiTheme="minorHAnsi" w:cstheme="minorHAnsi"/>
          <w:sz w:val="20"/>
          <w:szCs w:val="20"/>
        </w:rPr>
        <w:t>il campo del sequenziamento per genomica, metagenomica, epigenomica e trascrittomica, nonchè dell'allestimento dei relativi laboratori comprensivi delle infrastrutture informatiche per l'elaborazione storage dei dati;</w:t>
      </w:r>
    </w:p>
    <w:p w14:paraId="22BCEB14" w14:textId="77777777" w:rsidR="006517A7" w:rsidRPr="00CF7C66" w:rsidRDefault="006517A7" w:rsidP="006517A7">
      <w:pPr>
        <w:pStyle w:val="Paragrafoelenco"/>
        <w:numPr>
          <w:ilvl w:val="1"/>
          <w:numId w:val="26"/>
        </w:numPr>
        <w:autoSpaceDE w:val="0"/>
        <w:autoSpaceDN w:val="0"/>
        <w:adjustRightInd w:val="0"/>
        <w:spacing w:after="0"/>
        <w:ind w:left="1418" w:hanging="284"/>
        <w:jc w:val="both"/>
        <w:rPr>
          <w:rFonts w:asciiTheme="minorHAnsi" w:hAnsiTheme="minorHAnsi" w:cstheme="minorHAnsi"/>
          <w:sz w:val="20"/>
          <w:szCs w:val="20"/>
        </w:rPr>
      </w:pPr>
      <w:r w:rsidRPr="00CF7C66">
        <w:rPr>
          <w:rFonts w:asciiTheme="minorHAnsi" w:hAnsiTheme="minorHAnsi" w:cstheme="minorHAnsi"/>
          <w:sz w:val="20"/>
          <w:szCs w:val="20"/>
        </w:rPr>
        <w:t>competenze tecniche nella trascrittomica: esperienza nella generazione e analisi di dati di RNA-seq, incluse le tecniche di sequenziamento di nuova generazione (NGS), mappatura dei trascritti e analisi differenziale dell'espressione genica; </w:t>
      </w:r>
    </w:p>
    <w:p w14:paraId="449321ED" w14:textId="77777777" w:rsidR="006517A7" w:rsidRPr="00CF7C66" w:rsidRDefault="006517A7" w:rsidP="006517A7">
      <w:pPr>
        <w:pStyle w:val="Paragrafoelenco"/>
        <w:numPr>
          <w:ilvl w:val="1"/>
          <w:numId w:val="26"/>
        </w:numPr>
        <w:autoSpaceDE w:val="0"/>
        <w:autoSpaceDN w:val="0"/>
        <w:adjustRightInd w:val="0"/>
        <w:spacing w:after="0"/>
        <w:ind w:left="1418" w:hanging="284"/>
        <w:jc w:val="both"/>
        <w:rPr>
          <w:rFonts w:asciiTheme="minorHAnsi" w:hAnsiTheme="minorHAnsi" w:cstheme="minorHAnsi"/>
          <w:sz w:val="20"/>
          <w:szCs w:val="20"/>
        </w:rPr>
      </w:pPr>
      <w:r w:rsidRPr="00CF7C66">
        <w:rPr>
          <w:rFonts w:asciiTheme="minorHAnsi" w:hAnsiTheme="minorHAnsi" w:cstheme="minorHAnsi"/>
          <w:sz w:val="20"/>
          <w:szCs w:val="20"/>
        </w:rPr>
        <w:t>epigenomica: competenza nell'analisi di dati epigenomici, come DNA metilazione, modifiche istoniche e analisi di ATAC-seq, per la caratterizzazione dei paesaggi epigenetici.</w:t>
      </w:r>
    </w:p>
    <w:p w14:paraId="5B895BC2" w14:textId="77777777" w:rsidR="006517A7" w:rsidRPr="00CF7C66" w:rsidRDefault="006517A7" w:rsidP="006517A7">
      <w:pPr>
        <w:pStyle w:val="Paragrafoelenco"/>
        <w:numPr>
          <w:ilvl w:val="1"/>
          <w:numId w:val="26"/>
        </w:numPr>
        <w:autoSpaceDE w:val="0"/>
        <w:autoSpaceDN w:val="0"/>
        <w:adjustRightInd w:val="0"/>
        <w:spacing w:after="0"/>
        <w:ind w:left="1418" w:hanging="284"/>
        <w:jc w:val="both"/>
        <w:rPr>
          <w:rFonts w:asciiTheme="minorHAnsi" w:hAnsiTheme="minorHAnsi" w:cstheme="minorHAnsi"/>
          <w:sz w:val="20"/>
          <w:szCs w:val="20"/>
        </w:rPr>
      </w:pPr>
      <w:r w:rsidRPr="00CF7C66">
        <w:rPr>
          <w:rFonts w:asciiTheme="minorHAnsi" w:hAnsiTheme="minorHAnsi" w:cstheme="minorHAnsi"/>
          <w:sz w:val="20"/>
          <w:szCs w:val="20"/>
        </w:rPr>
        <w:t>integrazione di Dati Omici: integrazione di diversi tipi di dati omici  (trascrittomica, epigenomica, genomica, proteomica) per ottenere una visione olistica dei biocostrutti, utilizzando strumenti e approcci di systems biology. </w:t>
      </w:r>
    </w:p>
    <w:p w14:paraId="3F921970" w14:textId="77777777" w:rsidR="006517A7" w:rsidRPr="00CF7C66" w:rsidRDefault="006517A7" w:rsidP="006517A7">
      <w:pPr>
        <w:autoSpaceDE w:val="0"/>
        <w:autoSpaceDN w:val="0"/>
        <w:adjustRightInd w:val="0"/>
        <w:spacing w:after="0" w:line="240" w:lineRule="auto"/>
        <w:jc w:val="both"/>
        <w:rPr>
          <w:rFonts w:asciiTheme="minorHAnsi" w:hAnsiTheme="minorHAnsi" w:cstheme="minorHAnsi"/>
          <w:sz w:val="20"/>
          <w:szCs w:val="20"/>
        </w:rPr>
      </w:pPr>
    </w:p>
    <w:p w14:paraId="62E6B01B" w14:textId="439EB212" w:rsidR="006517A7" w:rsidRPr="00CF7C66" w:rsidRDefault="000808B1" w:rsidP="006517A7">
      <w:pPr>
        <w:autoSpaceDE w:val="0"/>
        <w:autoSpaceDN w:val="0"/>
        <w:adjustRightInd w:val="0"/>
        <w:spacing w:after="0"/>
        <w:ind w:left="1134"/>
        <w:jc w:val="both"/>
        <w:rPr>
          <w:rFonts w:asciiTheme="minorHAnsi" w:hAnsiTheme="minorHAnsi" w:cstheme="minorHAnsi"/>
          <w:sz w:val="20"/>
          <w:szCs w:val="20"/>
        </w:rPr>
      </w:pPr>
      <w:r w:rsidRPr="00307AB6">
        <w:rPr>
          <w:rFonts w:asciiTheme="minorHAnsi" w:hAnsiTheme="minorHAnsi" w:cstheme="minorHAnsi"/>
          <w:sz w:val="32"/>
          <w:szCs w:val="32"/>
        </w:rPr>
        <w:t>□</w:t>
      </w:r>
      <w:r w:rsidR="006517A7" w:rsidRPr="00CF7C66">
        <w:rPr>
          <w:rFonts w:asciiTheme="minorHAnsi" w:hAnsiTheme="minorHAnsi" w:cstheme="minorHAnsi"/>
          <w:sz w:val="20"/>
          <w:szCs w:val="20"/>
        </w:rPr>
        <w:t xml:space="preserve"> </w:t>
      </w:r>
      <w:r w:rsidR="006517A7">
        <w:rPr>
          <w:rFonts w:asciiTheme="minorHAnsi" w:hAnsiTheme="minorHAnsi" w:cstheme="minorHAnsi"/>
          <w:sz w:val="20"/>
          <w:szCs w:val="20"/>
        </w:rPr>
        <w:tab/>
      </w:r>
      <w:r w:rsidR="006517A7" w:rsidRPr="00CF7C66">
        <w:rPr>
          <w:rFonts w:asciiTheme="minorHAnsi" w:hAnsiTheme="minorHAnsi" w:cstheme="minorHAnsi"/>
          <w:sz w:val="20"/>
          <w:szCs w:val="20"/>
        </w:rPr>
        <w:t>Ambito 3)</w:t>
      </w:r>
      <w:r w:rsidR="006517A7" w:rsidRPr="00CF7C66">
        <w:rPr>
          <w:sz w:val="20"/>
          <w:szCs w:val="20"/>
        </w:rPr>
        <w:t xml:space="preserve"> </w:t>
      </w:r>
      <w:r w:rsidR="006517A7" w:rsidRPr="00CF7C66">
        <w:rPr>
          <w:rFonts w:asciiTheme="minorHAnsi" w:hAnsiTheme="minorHAnsi" w:cstheme="minorHAnsi"/>
          <w:sz w:val="20"/>
          <w:szCs w:val="20"/>
        </w:rPr>
        <w:t>–</w:t>
      </w:r>
      <w:r w:rsidR="006517A7" w:rsidRPr="00CF7C66">
        <w:rPr>
          <w:sz w:val="20"/>
          <w:szCs w:val="20"/>
        </w:rPr>
        <w:t xml:space="preserve"> </w:t>
      </w:r>
      <w:r w:rsidR="006517A7" w:rsidRPr="00CF7C66">
        <w:rPr>
          <w:rFonts w:asciiTheme="minorHAnsi" w:hAnsiTheme="minorHAnsi" w:cstheme="minorHAnsi"/>
          <w:sz w:val="20"/>
          <w:szCs w:val="20"/>
        </w:rPr>
        <w:t>conoscenze inerenti:</w:t>
      </w:r>
    </w:p>
    <w:p w14:paraId="46FEF485" w14:textId="77777777" w:rsidR="006517A7" w:rsidRPr="00CF7C66" w:rsidRDefault="006517A7" w:rsidP="006517A7">
      <w:pPr>
        <w:pStyle w:val="Paragrafoelenco"/>
        <w:numPr>
          <w:ilvl w:val="1"/>
          <w:numId w:val="26"/>
        </w:numPr>
        <w:autoSpaceDE w:val="0"/>
        <w:autoSpaceDN w:val="0"/>
        <w:adjustRightInd w:val="0"/>
        <w:spacing w:after="0"/>
        <w:ind w:left="1418" w:hanging="284"/>
        <w:jc w:val="both"/>
        <w:rPr>
          <w:rFonts w:asciiTheme="minorHAnsi" w:hAnsiTheme="minorHAnsi" w:cstheme="minorHAnsi"/>
          <w:sz w:val="20"/>
          <w:szCs w:val="20"/>
        </w:rPr>
      </w:pPr>
      <w:r w:rsidRPr="00CF7C66">
        <w:rPr>
          <w:rFonts w:asciiTheme="minorHAnsi" w:hAnsiTheme="minorHAnsi" w:cstheme="minorHAnsi"/>
          <w:sz w:val="20"/>
          <w:szCs w:val="20"/>
        </w:rPr>
        <w:t>strumenti e tecnologie per la gestione dei dati biomedici, incluse le piattaforme di analisi dei dati, integrazione di dati omici, e sistemi di gestione delle informazioni cliniche.</w:t>
      </w:r>
    </w:p>
    <w:p w14:paraId="3DF75DB2" w14:textId="77777777" w:rsidR="006517A7" w:rsidRPr="00CF7C66" w:rsidRDefault="006517A7" w:rsidP="006517A7">
      <w:pPr>
        <w:pStyle w:val="Paragrafoelenco"/>
        <w:numPr>
          <w:ilvl w:val="1"/>
          <w:numId w:val="26"/>
        </w:numPr>
        <w:autoSpaceDE w:val="0"/>
        <w:autoSpaceDN w:val="0"/>
        <w:adjustRightInd w:val="0"/>
        <w:spacing w:after="0"/>
        <w:ind w:left="1418" w:hanging="284"/>
        <w:jc w:val="both"/>
        <w:rPr>
          <w:rFonts w:asciiTheme="minorHAnsi" w:hAnsiTheme="minorHAnsi" w:cstheme="minorHAnsi"/>
          <w:sz w:val="20"/>
          <w:szCs w:val="20"/>
        </w:rPr>
      </w:pPr>
      <w:r w:rsidRPr="00CF7C66">
        <w:rPr>
          <w:rFonts w:asciiTheme="minorHAnsi" w:hAnsiTheme="minorHAnsi" w:cstheme="minorHAnsi"/>
          <w:sz w:val="20"/>
          <w:szCs w:val="20"/>
        </w:rPr>
        <w:t xml:space="preserve">linguaggi di programmazione nonché in tecnologie di database. </w:t>
      </w:r>
    </w:p>
    <w:p w14:paraId="55D24529" w14:textId="77777777" w:rsidR="006517A7" w:rsidRPr="00CF7C66" w:rsidRDefault="006517A7" w:rsidP="006517A7">
      <w:pPr>
        <w:pStyle w:val="Paragrafoelenco"/>
        <w:numPr>
          <w:ilvl w:val="1"/>
          <w:numId w:val="26"/>
        </w:numPr>
        <w:autoSpaceDE w:val="0"/>
        <w:autoSpaceDN w:val="0"/>
        <w:adjustRightInd w:val="0"/>
        <w:spacing w:after="0"/>
        <w:ind w:left="1418" w:hanging="284"/>
        <w:jc w:val="both"/>
        <w:rPr>
          <w:rFonts w:asciiTheme="minorHAnsi" w:hAnsiTheme="minorHAnsi" w:cstheme="minorHAnsi"/>
          <w:sz w:val="20"/>
          <w:szCs w:val="20"/>
        </w:rPr>
      </w:pPr>
      <w:r w:rsidRPr="00CF7C66">
        <w:rPr>
          <w:rFonts w:asciiTheme="minorHAnsi" w:hAnsiTheme="minorHAnsi" w:cstheme="minorHAnsi"/>
          <w:sz w:val="20"/>
          <w:szCs w:val="20"/>
        </w:rPr>
        <w:t>Standard e Normative: Familiarità con le normative e gli standard internazionali relativi ai dati biomedici, come GDPR, HIPAA e le linee guida CLIA.</w:t>
      </w:r>
    </w:p>
    <w:p w14:paraId="7EB42B61" w14:textId="77777777" w:rsidR="006517A7" w:rsidRPr="00CF7C66" w:rsidRDefault="006517A7" w:rsidP="006517A7">
      <w:pPr>
        <w:pStyle w:val="Paragrafoelenco"/>
        <w:numPr>
          <w:ilvl w:val="1"/>
          <w:numId w:val="26"/>
        </w:numPr>
        <w:autoSpaceDE w:val="0"/>
        <w:autoSpaceDN w:val="0"/>
        <w:adjustRightInd w:val="0"/>
        <w:spacing w:after="0"/>
        <w:ind w:left="1418" w:hanging="284"/>
        <w:jc w:val="both"/>
        <w:rPr>
          <w:rFonts w:asciiTheme="minorHAnsi" w:hAnsiTheme="minorHAnsi" w:cstheme="minorHAnsi"/>
          <w:sz w:val="20"/>
          <w:szCs w:val="20"/>
        </w:rPr>
      </w:pPr>
      <w:r w:rsidRPr="00CF7C66">
        <w:rPr>
          <w:rFonts w:asciiTheme="minorHAnsi" w:hAnsiTheme="minorHAnsi" w:cstheme="minorHAnsi"/>
          <w:sz w:val="20"/>
          <w:szCs w:val="20"/>
        </w:rPr>
        <w:t>Bioinformatica e Analisi dei Dati: Competenza in linguaggi di programmazione e software bioinformatici (R, Python, Bioconductor), nonché nell'uso di piattaforme di analisi dei dati e database biologici.</w:t>
      </w:r>
    </w:p>
    <w:p w14:paraId="60F1213F" w14:textId="77777777" w:rsidR="006517A7" w:rsidRPr="00CF7C66" w:rsidRDefault="006517A7" w:rsidP="006517A7">
      <w:pPr>
        <w:pStyle w:val="Paragrafoelenco"/>
        <w:autoSpaceDE w:val="0"/>
        <w:autoSpaceDN w:val="0"/>
        <w:adjustRightInd w:val="0"/>
        <w:spacing w:after="0"/>
        <w:ind w:left="1134" w:hanging="283"/>
        <w:jc w:val="both"/>
        <w:rPr>
          <w:rFonts w:asciiTheme="minorHAnsi" w:hAnsiTheme="minorHAnsi" w:cstheme="minorHAnsi"/>
          <w:sz w:val="20"/>
          <w:szCs w:val="20"/>
        </w:rPr>
      </w:pPr>
    </w:p>
    <w:p w14:paraId="1D955537" w14:textId="77777777" w:rsidR="006517A7" w:rsidRPr="00CF7C66" w:rsidRDefault="006517A7" w:rsidP="006517A7">
      <w:pPr>
        <w:pStyle w:val="Paragrafoelenco"/>
        <w:numPr>
          <w:ilvl w:val="0"/>
          <w:numId w:val="27"/>
        </w:numPr>
        <w:autoSpaceDE w:val="0"/>
        <w:autoSpaceDN w:val="0"/>
        <w:adjustRightInd w:val="0"/>
        <w:spacing w:after="0"/>
        <w:ind w:left="426" w:hanging="426"/>
        <w:jc w:val="both"/>
        <w:rPr>
          <w:rFonts w:asciiTheme="minorHAnsi" w:hAnsiTheme="minorHAnsi" w:cstheme="minorHAnsi"/>
          <w:sz w:val="20"/>
          <w:szCs w:val="20"/>
        </w:rPr>
      </w:pPr>
      <w:r w:rsidRPr="00CF7C66">
        <w:rPr>
          <w:rFonts w:asciiTheme="minorHAnsi" w:hAnsiTheme="minorHAnsi" w:cstheme="minorHAnsi"/>
          <w:sz w:val="20"/>
          <w:szCs w:val="20"/>
        </w:rPr>
        <w:lastRenderedPageBreak/>
        <w:t>la presenta istanza e il curriculum vitae allegato sono prodotti mediante dichiarazione sostitutiva dell’atto di notorietà ai sensi dell’art. 47 del D.P.R. 445 del 28.12.2000.</w:t>
      </w:r>
    </w:p>
    <w:p w14:paraId="04F2E4F8" w14:textId="77777777" w:rsidR="006517A7" w:rsidRPr="00FD119F" w:rsidRDefault="006517A7" w:rsidP="006517A7">
      <w:pPr>
        <w:autoSpaceDE w:val="0"/>
        <w:autoSpaceDN w:val="0"/>
        <w:adjustRightInd w:val="0"/>
        <w:spacing w:after="0"/>
        <w:jc w:val="both"/>
        <w:rPr>
          <w:rFonts w:asciiTheme="minorHAnsi" w:hAnsiTheme="minorHAnsi" w:cstheme="minorHAnsi"/>
          <w:sz w:val="20"/>
          <w:szCs w:val="20"/>
        </w:rPr>
      </w:pPr>
    </w:p>
    <w:p w14:paraId="7546A43B" w14:textId="77777777" w:rsidR="006517A7" w:rsidRPr="00CF7C66" w:rsidRDefault="006517A7" w:rsidP="006517A7">
      <w:pPr>
        <w:autoSpaceDE w:val="0"/>
        <w:autoSpaceDN w:val="0"/>
        <w:adjustRightInd w:val="0"/>
        <w:spacing w:after="0" w:line="240" w:lineRule="auto"/>
        <w:jc w:val="both"/>
        <w:rPr>
          <w:rFonts w:asciiTheme="minorHAnsi" w:hAnsiTheme="minorHAnsi" w:cstheme="minorHAnsi"/>
          <w:sz w:val="20"/>
          <w:szCs w:val="20"/>
        </w:rPr>
      </w:pPr>
      <w:r w:rsidRPr="00CF7C66">
        <w:rPr>
          <w:rFonts w:asciiTheme="minorHAnsi" w:hAnsiTheme="minorHAnsi" w:cstheme="minorHAnsi"/>
          <w:sz w:val="20"/>
          <w:szCs w:val="20"/>
        </w:rPr>
        <w:t>Il/La sottoscritto/a consapevole delle sanzioni penali nel caso di dichiarazioni non veritiere di formazione o uso di atti falsi, richiamate dall'art. 76 del D.P.R. 445/2000 dichiara, sotto la propria responsabilità, che quanto sopra affermato e quanto dichiarato nel curriculum vitae corrisponde a verità.</w:t>
      </w:r>
    </w:p>
    <w:p w14:paraId="321756BB" w14:textId="77777777" w:rsidR="006517A7" w:rsidRPr="00CF7C66" w:rsidRDefault="006517A7" w:rsidP="006517A7">
      <w:pPr>
        <w:autoSpaceDE w:val="0"/>
        <w:autoSpaceDN w:val="0"/>
        <w:adjustRightInd w:val="0"/>
        <w:spacing w:after="0" w:line="240" w:lineRule="auto"/>
        <w:jc w:val="both"/>
        <w:rPr>
          <w:rFonts w:asciiTheme="minorHAnsi" w:hAnsiTheme="minorHAnsi" w:cstheme="minorHAnsi"/>
          <w:sz w:val="20"/>
          <w:szCs w:val="20"/>
        </w:rPr>
      </w:pPr>
    </w:p>
    <w:p w14:paraId="446721F8" w14:textId="77777777" w:rsidR="006517A7" w:rsidRPr="00CF7C66" w:rsidRDefault="006517A7" w:rsidP="006517A7">
      <w:pPr>
        <w:autoSpaceDE w:val="0"/>
        <w:autoSpaceDN w:val="0"/>
        <w:adjustRightInd w:val="0"/>
        <w:spacing w:after="0" w:line="240" w:lineRule="auto"/>
        <w:jc w:val="both"/>
        <w:rPr>
          <w:rFonts w:asciiTheme="minorHAnsi" w:hAnsiTheme="minorHAnsi" w:cstheme="minorHAnsi"/>
          <w:sz w:val="20"/>
          <w:szCs w:val="20"/>
        </w:rPr>
      </w:pPr>
      <w:r w:rsidRPr="00CF7C66">
        <w:rPr>
          <w:rFonts w:asciiTheme="minorHAnsi" w:hAnsiTheme="minorHAnsi" w:cstheme="minorHAnsi"/>
          <w:sz w:val="20"/>
          <w:szCs w:val="20"/>
        </w:rPr>
        <w:t>Si allega curriculum vitae, datato e firmato, e copia fotostatica di documento di riconoscimento in corso di validità.</w:t>
      </w:r>
    </w:p>
    <w:p w14:paraId="438EFF5C" w14:textId="77777777" w:rsidR="006517A7" w:rsidRPr="00CF7C66" w:rsidRDefault="006517A7" w:rsidP="006517A7">
      <w:pPr>
        <w:autoSpaceDE w:val="0"/>
        <w:autoSpaceDN w:val="0"/>
        <w:adjustRightInd w:val="0"/>
        <w:spacing w:after="0" w:line="240" w:lineRule="auto"/>
        <w:jc w:val="both"/>
        <w:rPr>
          <w:rFonts w:asciiTheme="minorHAnsi" w:hAnsiTheme="minorHAnsi" w:cstheme="minorHAnsi"/>
          <w:sz w:val="20"/>
          <w:szCs w:val="20"/>
        </w:rPr>
      </w:pPr>
    </w:p>
    <w:p w14:paraId="5FE74536" w14:textId="77777777" w:rsidR="006517A7" w:rsidRPr="00CF7C66" w:rsidRDefault="006517A7" w:rsidP="006517A7">
      <w:pPr>
        <w:autoSpaceDE w:val="0"/>
        <w:autoSpaceDN w:val="0"/>
        <w:adjustRightInd w:val="0"/>
        <w:spacing w:after="0" w:line="360" w:lineRule="auto"/>
        <w:jc w:val="both"/>
        <w:rPr>
          <w:rFonts w:asciiTheme="minorHAnsi" w:hAnsiTheme="minorHAnsi" w:cstheme="minorHAnsi"/>
          <w:sz w:val="20"/>
          <w:szCs w:val="20"/>
        </w:rPr>
      </w:pPr>
      <w:r w:rsidRPr="00CF7C66">
        <w:rPr>
          <w:rFonts w:asciiTheme="minorHAnsi" w:hAnsiTheme="minorHAnsi" w:cstheme="minorHAnsi"/>
          <w:sz w:val="20"/>
          <w:szCs w:val="20"/>
        </w:rPr>
        <w:t>Data</w:t>
      </w:r>
    </w:p>
    <w:p w14:paraId="46570BD2" w14:textId="77777777" w:rsidR="006517A7" w:rsidRPr="00066C11" w:rsidRDefault="006517A7" w:rsidP="006517A7">
      <w:pPr>
        <w:autoSpaceDE w:val="0"/>
        <w:autoSpaceDN w:val="0"/>
        <w:adjustRightInd w:val="0"/>
        <w:spacing w:after="0" w:line="360" w:lineRule="auto"/>
        <w:ind w:left="5040" w:firstLine="720"/>
        <w:jc w:val="both"/>
        <w:rPr>
          <w:rFonts w:asciiTheme="minorHAnsi" w:hAnsiTheme="minorHAnsi" w:cstheme="minorHAnsi"/>
          <w:sz w:val="20"/>
          <w:szCs w:val="20"/>
        </w:rPr>
      </w:pPr>
      <w:r w:rsidRPr="00066C11">
        <w:rPr>
          <w:rFonts w:asciiTheme="minorHAnsi" w:hAnsiTheme="minorHAnsi" w:cstheme="minorHAnsi"/>
          <w:sz w:val="20"/>
          <w:szCs w:val="20"/>
        </w:rPr>
        <w:t>Il dichiarante</w:t>
      </w:r>
    </w:p>
    <w:p w14:paraId="146D6403" w14:textId="77777777" w:rsidR="006517A7" w:rsidRPr="00DF685F" w:rsidRDefault="006517A7" w:rsidP="006517A7">
      <w:pPr>
        <w:autoSpaceDE w:val="0"/>
        <w:autoSpaceDN w:val="0"/>
        <w:adjustRightInd w:val="0"/>
        <w:spacing w:after="0" w:line="360" w:lineRule="auto"/>
        <w:ind w:left="5040" w:firstLine="720"/>
        <w:jc w:val="both"/>
        <w:rPr>
          <w:rFonts w:asciiTheme="minorHAnsi" w:hAnsiTheme="minorHAnsi" w:cstheme="minorHAnsi"/>
          <w:strike/>
          <w:sz w:val="20"/>
          <w:szCs w:val="20"/>
        </w:rPr>
      </w:pPr>
      <w:r w:rsidRPr="00066C11">
        <w:rPr>
          <w:rFonts w:asciiTheme="minorHAnsi" w:hAnsiTheme="minorHAnsi" w:cstheme="minorHAnsi"/>
          <w:sz w:val="20"/>
          <w:szCs w:val="20"/>
        </w:rPr>
        <w:t>Firma</w:t>
      </w:r>
    </w:p>
    <w:p w14:paraId="43A29012" w14:textId="77777777" w:rsidR="006517A7" w:rsidRPr="003B2ADE" w:rsidRDefault="006517A7" w:rsidP="006517A7">
      <w:pPr>
        <w:autoSpaceDE w:val="0"/>
        <w:autoSpaceDN w:val="0"/>
        <w:adjustRightInd w:val="0"/>
        <w:spacing w:after="0" w:line="360" w:lineRule="auto"/>
        <w:jc w:val="center"/>
        <w:rPr>
          <w:rFonts w:asciiTheme="minorHAnsi" w:hAnsiTheme="minorHAnsi" w:cstheme="minorHAnsi"/>
          <w:sz w:val="20"/>
          <w:szCs w:val="20"/>
        </w:rPr>
      </w:pPr>
    </w:p>
    <w:p w14:paraId="37E56F5C" w14:textId="2377CD29" w:rsidR="00DF2B33" w:rsidRPr="006517A7" w:rsidRDefault="00DF2B33" w:rsidP="006517A7"/>
    <w:sectPr w:rsidR="00DF2B33" w:rsidRPr="006517A7" w:rsidSect="006E16C2">
      <w:headerReference w:type="default" r:id="rId9"/>
      <w:footerReference w:type="default" r:id="rId10"/>
      <w:pgSz w:w="11906" w:h="16838"/>
      <w:pgMar w:top="2126" w:right="1418" w:bottom="992" w:left="1418" w:header="34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BD3D2" w14:textId="77777777" w:rsidR="00AE66C7" w:rsidRDefault="00AE66C7">
      <w:pPr>
        <w:spacing w:after="0" w:line="240" w:lineRule="auto"/>
      </w:pPr>
      <w:r>
        <w:separator/>
      </w:r>
    </w:p>
  </w:endnote>
  <w:endnote w:type="continuationSeparator" w:id="0">
    <w:p w14:paraId="331987C6" w14:textId="77777777" w:rsidR="00AE66C7" w:rsidRDefault="00AE6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ptos">
    <w:altName w:val="Calibri"/>
    <w:charset w:val="00"/>
    <w:family w:val="auto"/>
    <w:pitch w:val="default"/>
  </w:font>
  <w:font w:name="Titillium">
    <w:altName w:val="Cambria"/>
    <w:panose1 w:val="00000000000000000000"/>
    <w:charset w:val="00"/>
    <w:family w:val="modern"/>
    <w:notTrueType/>
    <w:pitch w:val="variable"/>
    <w:sig w:usb0="00000007" w:usb1="00000001" w:usb2="00000000" w:usb3="00000000" w:csb0="00000093" w:csb1="00000000"/>
  </w:font>
  <w:font w:name="Titillium B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37262F7C" w:rsidR="00AE66C7" w:rsidRDefault="00AE66C7">
    <w:pPr>
      <w:pBdr>
        <w:top w:val="nil"/>
        <w:left w:val="nil"/>
        <w:bottom w:val="nil"/>
        <w:right w:val="nil"/>
        <w:between w:val="nil"/>
      </w:pBdr>
      <w:tabs>
        <w:tab w:val="center" w:pos="4819"/>
        <w:tab w:val="right" w:pos="9638"/>
      </w:tabs>
      <w:spacing w:after="0" w:line="240" w:lineRule="auto"/>
      <w:rPr>
        <w:b/>
        <w:color w:val="222A35"/>
      </w:rPr>
    </w:pPr>
    <w:r>
      <w:rPr>
        <w:noProof/>
      </w:rPr>
      <w:drawing>
        <wp:anchor distT="0" distB="0" distL="114300" distR="114300" simplePos="0" relativeHeight="251662336" behindDoc="0" locked="0" layoutInCell="1" hidden="0" allowOverlap="1" wp14:anchorId="4EF883AF" wp14:editId="4561FDBD">
          <wp:simplePos x="0" y="0"/>
          <wp:positionH relativeFrom="column">
            <wp:posOffset>-361950</wp:posOffset>
          </wp:positionH>
          <wp:positionV relativeFrom="paragraph">
            <wp:posOffset>10160</wp:posOffset>
          </wp:positionV>
          <wp:extent cx="6479540" cy="850265"/>
          <wp:effectExtent l="0" t="0" r="0" b="0"/>
          <wp:wrapSquare wrapText="bothSides" distT="0" distB="0" distL="114300" distR="11430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4971" t="41935" r="4994" b="49701"/>
                  <a:stretch>
                    <a:fillRect/>
                  </a:stretch>
                </pic:blipFill>
                <pic:spPr>
                  <a:xfrm>
                    <a:off x="0" y="0"/>
                    <a:ext cx="6479540" cy="850265"/>
                  </a:xfrm>
                  <a:prstGeom prst="rect">
                    <a:avLst/>
                  </a:prstGeom>
                  <a:ln/>
                </pic:spPr>
              </pic:pic>
            </a:graphicData>
          </a:graphic>
        </wp:anchor>
      </w:drawing>
    </w:r>
    <w:r>
      <w:rPr>
        <w:b/>
        <w:color w:val="000000"/>
      </w:rPr>
      <w:tab/>
    </w:r>
    <w:r>
      <w:rPr>
        <w:b/>
        <w:color w:val="000000"/>
      </w:rPr>
      <w:tab/>
    </w:r>
    <w:r>
      <w:rPr>
        <w:rFonts w:ascii="Times New Roman" w:eastAsia="Times New Roman" w:hAnsi="Times New Roman" w:cs="Times New Roman"/>
        <w:i/>
        <w:color w:val="8496B0"/>
      </w:rPr>
      <w:t xml:space="preserve">Pag. </w:t>
    </w:r>
    <w:r>
      <w:rPr>
        <w:rFonts w:ascii="Times New Roman" w:eastAsia="Times New Roman" w:hAnsi="Times New Roman" w:cs="Times New Roman"/>
        <w:i/>
        <w:color w:val="8496B0"/>
      </w:rPr>
      <w:fldChar w:fldCharType="begin"/>
    </w:r>
    <w:r>
      <w:rPr>
        <w:rFonts w:ascii="Times New Roman" w:eastAsia="Times New Roman" w:hAnsi="Times New Roman" w:cs="Times New Roman"/>
        <w:i/>
        <w:color w:val="8496B0"/>
      </w:rPr>
      <w:instrText>PAGE</w:instrText>
    </w:r>
    <w:r>
      <w:rPr>
        <w:rFonts w:ascii="Times New Roman" w:eastAsia="Times New Roman" w:hAnsi="Times New Roman" w:cs="Times New Roman"/>
        <w:i/>
        <w:color w:val="8496B0"/>
      </w:rPr>
      <w:fldChar w:fldCharType="separate"/>
    </w:r>
    <w:r>
      <w:rPr>
        <w:rFonts w:ascii="Times New Roman" w:eastAsia="Times New Roman" w:hAnsi="Times New Roman" w:cs="Times New Roman"/>
        <w:i/>
        <w:noProof/>
        <w:color w:val="8496B0"/>
      </w:rPr>
      <w:t>1</w:t>
    </w:r>
    <w:r>
      <w:rPr>
        <w:rFonts w:ascii="Times New Roman" w:eastAsia="Times New Roman" w:hAnsi="Times New Roman" w:cs="Times New Roman"/>
        <w:i/>
        <w:color w:val="8496B0"/>
      </w:rPr>
      <w:fldChar w:fldCharType="end"/>
    </w:r>
    <w:r>
      <w:rPr>
        <w:noProof/>
      </w:rPr>
      <mc:AlternateContent>
        <mc:Choice Requires="wps">
          <w:drawing>
            <wp:anchor distT="0" distB="0" distL="114300" distR="114300" simplePos="0" relativeHeight="251660288" behindDoc="0" locked="0" layoutInCell="1" hidden="0" allowOverlap="1" wp14:anchorId="2C0A1CCB" wp14:editId="1AFF556A">
              <wp:simplePos x="0" y="0"/>
              <wp:positionH relativeFrom="column">
                <wp:posOffset>-419099</wp:posOffset>
              </wp:positionH>
              <wp:positionV relativeFrom="paragraph">
                <wp:posOffset>114300</wp:posOffset>
              </wp:positionV>
              <wp:extent cx="0" cy="28575"/>
              <wp:effectExtent l="0" t="0" r="0" b="0"/>
              <wp:wrapNone/>
              <wp:docPr id="6" name=""/>
              <wp:cNvGraphicFramePr/>
              <a:graphic xmlns:a="http://schemas.openxmlformats.org/drawingml/2006/main">
                <a:graphicData uri="http://schemas.microsoft.com/office/word/2010/wordprocessingShape">
                  <wps:wsp>
                    <wps:cNvCnPr/>
                    <wps:spPr>
                      <a:xfrm>
                        <a:off x="2625025" y="3780000"/>
                        <a:ext cx="5441950" cy="0"/>
                      </a:xfrm>
                      <a:prstGeom prst="straightConnector1">
                        <a:avLst/>
                      </a:prstGeom>
                      <a:noFill/>
                      <a:ln w="28575" cap="flat" cmpd="sng">
                        <a:solidFill>
                          <a:srgbClr val="3A865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-419099</wp:posOffset>
              </wp:positionH>
              <wp:positionV relativeFrom="paragraph">
                <wp:posOffset>114300</wp:posOffset>
              </wp:positionV>
              <wp:extent cx="0" cy="28575"/>
              <wp:effectExtent b="0" l="0" r="0" t="0"/>
              <wp:wrapNone/>
              <wp:docPr id="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0" cy="2857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042D4" w14:textId="77777777" w:rsidR="00AE66C7" w:rsidRDefault="00AE66C7">
      <w:pPr>
        <w:spacing w:after="0" w:line="240" w:lineRule="auto"/>
      </w:pPr>
      <w:r>
        <w:separator/>
      </w:r>
    </w:p>
  </w:footnote>
  <w:footnote w:type="continuationSeparator" w:id="0">
    <w:p w14:paraId="48DCC7B1" w14:textId="77777777" w:rsidR="00AE66C7" w:rsidRDefault="00AE6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2BC5E022" w:rsidR="00AE66C7" w:rsidRPr="002A6DBC" w:rsidRDefault="00AE66C7" w:rsidP="002A6DBC">
    <w:pPr>
      <w:pStyle w:val="Intestazione"/>
    </w:pPr>
    <w:r>
      <w:rPr>
        <w:noProof/>
        <w:color w:val="000000"/>
      </w:rPr>
      <w:drawing>
        <wp:inline distT="0" distB="0" distL="0" distR="0" wp14:anchorId="6134350B" wp14:editId="22F5B0E8">
          <wp:extent cx="2209800" cy="1514475"/>
          <wp:effectExtent l="0" t="0" r="0" b="0"/>
          <wp:docPr id="28" name="image1.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10;&#10;Descrizione generata automaticamente"/>
                  <pic:cNvPicPr preferRelativeResize="0"/>
                </pic:nvPicPr>
                <pic:blipFill>
                  <a:blip r:embed="rId1"/>
                  <a:srcRect/>
                  <a:stretch>
                    <a:fillRect/>
                  </a:stretch>
                </pic:blipFill>
                <pic:spPr>
                  <a:xfrm>
                    <a:off x="0" y="0"/>
                    <a:ext cx="2210210" cy="15147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186"/>
    <w:multiLevelType w:val="hybridMultilevel"/>
    <w:tmpl w:val="016AA88A"/>
    <w:lvl w:ilvl="0" w:tplc="8970FEEA">
      <w:start w:val="1"/>
      <w:numFmt w:val="upperRoman"/>
      <w:lvlText w:val="%1."/>
      <w:lvlJc w:val="left"/>
      <w:pPr>
        <w:ind w:left="1080" w:hanging="720"/>
      </w:pPr>
      <w:rPr>
        <w:rFonts w:hint="eastAsi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6D66A3"/>
    <w:multiLevelType w:val="hybridMultilevel"/>
    <w:tmpl w:val="DF52128A"/>
    <w:lvl w:ilvl="0" w:tplc="C97631A6">
      <w:start w:val="1"/>
      <w:numFmt w:val="decimal"/>
      <w:lvlText w:val="%1."/>
      <w:lvlJc w:val="left"/>
      <w:pPr>
        <w:ind w:left="720" w:hanging="360"/>
      </w:pPr>
      <w:rPr>
        <w:rFonts w:hint="eastAsia"/>
      </w:rPr>
    </w:lvl>
    <w:lvl w:ilvl="1" w:tplc="979E05F8">
      <w:start w:val="1"/>
      <w:numFmt w:val="lowerLetter"/>
      <w:lvlText w:val="%2)"/>
      <w:lvlJc w:val="left"/>
      <w:pPr>
        <w:ind w:left="1440" w:hanging="360"/>
      </w:pPr>
      <w:rPr>
        <w:rFonts w:hint="eastAsia"/>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9D31A7"/>
    <w:multiLevelType w:val="hybridMultilevel"/>
    <w:tmpl w:val="27FAE65C"/>
    <w:lvl w:ilvl="0" w:tplc="C97631A6">
      <w:start w:val="1"/>
      <w:numFmt w:val="decimal"/>
      <w:lvlText w:val="%1."/>
      <w:lvlJc w:val="left"/>
      <w:pPr>
        <w:ind w:left="720" w:hanging="360"/>
      </w:pPr>
      <w:rPr>
        <w:rFonts w:hint="eastAsi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7B27A0"/>
    <w:multiLevelType w:val="hybridMultilevel"/>
    <w:tmpl w:val="C22CCE44"/>
    <w:lvl w:ilvl="0" w:tplc="6B76013C">
      <w:numFmt w:val="bullet"/>
      <w:lvlText w:val="-"/>
      <w:lvlJc w:val="left"/>
      <w:pPr>
        <w:ind w:left="720" w:hanging="360"/>
      </w:pPr>
      <w:rPr>
        <w:rFonts w:ascii="Book Antiqua" w:eastAsiaTheme="minorHAnsi" w:hAnsi="Book Antiqua" w:cs="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F4756E"/>
    <w:multiLevelType w:val="hybridMultilevel"/>
    <w:tmpl w:val="AA089DF6"/>
    <w:lvl w:ilvl="0" w:tplc="C97631A6">
      <w:start w:val="1"/>
      <w:numFmt w:val="decimal"/>
      <w:lvlText w:val="%1."/>
      <w:lvlJc w:val="left"/>
      <w:pPr>
        <w:ind w:left="720" w:hanging="360"/>
      </w:pPr>
      <w:rPr>
        <w:rFonts w:hint="eastAsi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7F5A52"/>
    <w:multiLevelType w:val="hybridMultilevel"/>
    <w:tmpl w:val="A3907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FE0FEA"/>
    <w:multiLevelType w:val="hybridMultilevel"/>
    <w:tmpl w:val="F0A8F692"/>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DC7026"/>
    <w:multiLevelType w:val="hybridMultilevel"/>
    <w:tmpl w:val="CE866A24"/>
    <w:lvl w:ilvl="0" w:tplc="BC103522">
      <w:start w:val="1"/>
      <w:numFmt w:val="upperRoman"/>
      <w:lvlText w:val="%1."/>
      <w:lvlJc w:val="left"/>
      <w:pPr>
        <w:ind w:left="1080" w:hanging="720"/>
      </w:pPr>
      <w:rPr>
        <w:rFonts w:hint="eastAsi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172F05"/>
    <w:multiLevelType w:val="hybridMultilevel"/>
    <w:tmpl w:val="5E9868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A832A8"/>
    <w:multiLevelType w:val="multilevel"/>
    <w:tmpl w:val="0784A1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A534160"/>
    <w:multiLevelType w:val="hybridMultilevel"/>
    <w:tmpl w:val="8C7E4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4B686B"/>
    <w:multiLevelType w:val="hybridMultilevel"/>
    <w:tmpl w:val="56C40F9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FD74C15"/>
    <w:multiLevelType w:val="hybridMultilevel"/>
    <w:tmpl w:val="0F2A0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B03DD4"/>
    <w:multiLevelType w:val="hybridMultilevel"/>
    <w:tmpl w:val="6D0602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CFC27ED"/>
    <w:multiLevelType w:val="hybridMultilevel"/>
    <w:tmpl w:val="CF1608C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58B6C1F"/>
    <w:multiLevelType w:val="hybridMultilevel"/>
    <w:tmpl w:val="E16A2B6E"/>
    <w:lvl w:ilvl="0" w:tplc="93ACA75C">
      <w:start w:val="1"/>
      <w:numFmt w:val="upperRoman"/>
      <w:lvlText w:val="%1."/>
      <w:lvlJc w:val="left"/>
      <w:pPr>
        <w:ind w:left="1080" w:hanging="720"/>
      </w:pPr>
      <w:rPr>
        <w:rFonts w:hint="eastAsi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68045EC"/>
    <w:multiLevelType w:val="hybridMultilevel"/>
    <w:tmpl w:val="6A965434"/>
    <w:lvl w:ilvl="0" w:tplc="C97631A6">
      <w:start w:val="1"/>
      <w:numFmt w:val="decimal"/>
      <w:lvlText w:val="%1."/>
      <w:lvlJc w:val="left"/>
      <w:pPr>
        <w:ind w:left="720" w:hanging="360"/>
      </w:pPr>
      <w:rPr>
        <w:rFonts w:hint="eastAsi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7D25428"/>
    <w:multiLevelType w:val="hybridMultilevel"/>
    <w:tmpl w:val="8250D8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89B6E1E"/>
    <w:multiLevelType w:val="hybridMultilevel"/>
    <w:tmpl w:val="D8026D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5D3420"/>
    <w:multiLevelType w:val="multilevel"/>
    <w:tmpl w:val="C89EDF58"/>
    <w:lvl w:ilvl="0">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9DB4812"/>
    <w:multiLevelType w:val="hybridMultilevel"/>
    <w:tmpl w:val="441EA5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B684815"/>
    <w:multiLevelType w:val="multilevel"/>
    <w:tmpl w:val="0784A1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1656FFE"/>
    <w:multiLevelType w:val="hybridMultilevel"/>
    <w:tmpl w:val="C9544AA0"/>
    <w:lvl w:ilvl="0" w:tplc="A106DCD0">
      <w:start w:val="1"/>
      <w:numFmt w:val="decimal"/>
      <w:lvlText w:val="%1."/>
      <w:lvlJc w:val="left"/>
      <w:pPr>
        <w:ind w:left="502" w:hanging="360"/>
      </w:pPr>
      <w:rPr>
        <w:rFonts w:hint="eastAsia"/>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3" w15:restartNumberingAfterBreak="0">
    <w:nsid w:val="718972FD"/>
    <w:multiLevelType w:val="hybridMultilevel"/>
    <w:tmpl w:val="30268018"/>
    <w:lvl w:ilvl="0" w:tplc="0410001B">
      <w:start w:val="1"/>
      <w:numFmt w:val="low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2660BB5"/>
    <w:multiLevelType w:val="hybridMultilevel"/>
    <w:tmpl w:val="BCC6708E"/>
    <w:lvl w:ilvl="0" w:tplc="0410001B">
      <w:start w:val="1"/>
      <w:numFmt w:val="low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62A6C2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92C6680"/>
    <w:multiLevelType w:val="hybridMultilevel"/>
    <w:tmpl w:val="31CA629A"/>
    <w:lvl w:ilvl="0" w:tplc="477851D2">
      <w:start w:val="1"/>
      <w:numFmt w:val="bullet"/>
      <w:lvlText w:val="⁻"/>
      <w:lvlJc w:val="left"/>
      <w:pPr>
        <w:ind w:left="1800" w:hanging="360"/>
      </w:pPr>
      <w:rPr>
        <w:rFonts w:ascii="Tahoma" w:hAnsi="Tahoma" w:hint="default"/>
      </w:rPr>
    </w:lvl>
    <w:lvl w:ilvl="1" w:tplc="20D631E2">
      <w:start w:val="1"/>
      <w:numFmt w:val="bullet"/>
      <w:lvlText w:val="-"/>
      <w:lvlJc w:val="left"/>
      <w:pPr>
        <w:ind w:left="2520" w:hanging="360"/>
      </w:pPr>
      <w:rPr>
        <w:rFonts w:ascii="Aptos" w:eastAsia="Calibri" w:hAnsi="Aptos" w:cs="Calibri"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num w:numId="1">
    <w:abstractNumId w:val="19"/>
  </w:num>
  <w:num w:numId="2">
    <w:abstractNumId w:val="3"/>
  </w:num>
  <w:num w:numId="3">
    <w:abstractNumId w:val="5"/>
  </w:num>
  <w:num w:numId="4">
    <w:abstractNumId w:val="18"/>
  </w:num>
  <w:num w:numId="5">
    <w:abstractNumId w:val="8"/>
  </w:num>
  <w:num w:numId="6">
    <w:abstractNumId w:val="10"/>
  </w:num>
  <w:num w:numId="7">
    <w:abstractNumId w:val="13"/>
  </w:num>
  <w:num w:numId="8">
    <w:abstractNumId w:val="22"/>
  </w:num>
  <w:num w:numId="9">
    <w:abstractNumId w:val="17"/>
  </w:num>
  <w:num w:numId="10">
    <w:abstractNumId w:val="2"/>
  </w:num>
  <w:num w:numId="11">
    <w:abstractNumId w:val="16"/>
  </w:num>
  <w:num w:numId="12">
    <w:abstractNumId w:val="4"/>
  </w:num>
  <w:num w:numId="13">
    <w:abstractNumId w:val="1"/>
  </w:num>
  <w:num w:numId="14">
    <w:abstractNumId w:val="11"/>
  </w:num>
  <w:num w:numId="15">
    <w:abstractNumId w:val="14"/>
  </w:num>
  <w:num w:numId="16">
    <w:abstractNumId w:val="0"/>
  </w:num>
  <w:num w:numId="17">
    <w:abstractNumId w:val="25"/>
  </w:num>
  <w:num w:numId="18">
    <w:abstractNumId w:val="24"/>
  </w:num>
  <w:num w:numId="19">
    <w:abstractNumId w:val="15"/>
  </w:num>
  <w:num w:numId="20">
    <w:abstractNumId w:val="21"/>
  </w:num>
  <w:num w:numId="21">
    <w:abstractNumId w:val="9"/>
  </w:num>
  <w:num w:numId="22">
    <w:abstractNumId w:val="7"/>
  </w:num>
  <w:num w:numId="23">
    <w:abstractNumId w:val="20"/>
  </w:num>
  <w:num w:numId="24">
    <w:abstractNumId w:val="23"/>
  </w:num>
  <w:num w:numId="25">
    <w:abstractNumId w:val="6"/>
  </w:num>
  <w:num w:numId="26">
    <w:abstractNumId w:val="2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visionView w:inkAnnotations="0"/>
  <w:defaultTabStop w:val="720"/>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AEA"/>
    <w:rsid w:val="00031F82"/>
    <w:rsid w:val="0003795C"/>
    <w:rsid w:val="00066C11"/>
    <w:rsid w:val="000808B1"/>
    <w:rsid w:val="000F00D3"/>
    <w:rsid w:val="00152618"/>
    <w:rsid w:val="0016695F"/>
    <w:rsid w:val="001B2834"/>
    <w:rsid w:val="002036E7"/>
    <w:rsid w:val="002230F9"/>
    <w:rsid w:val="00273401"/>
    <w:rsid w:val="00277B73"/>
    <w:rsid w:val="002A3F58"/>
    <w:rsid w:val="002A6DBC"/>
    <w:rsid w:val="00307AB6"/>
    <w:rsid w:val="00346CC5"/>
    <w:rsid w:val="00377E71"/>
    <w:rsid w:val="00426E0E"/>
    <w:rsid w:val="00432619"/>
    <w:rsid w:val="00435BF3"/>
    <w:rsid w:val="004638FD"/>
    <w:rsid w:val="00477AEA"/>
    <w:rsid w:val="004A4A5E"/>
    <w:rsid w:val="0050658C"/>
    <w:rsid w:val="005575CB"/>
    <w:rsid w:val="0058396B"/>
    <w:rsid w:val="0063660F"/>
    <w:rsid w:val="00642FB0"/>
    <w:rsid w:val="006517A7"/>
    <w:rsid w:val="006D088C"/>
    <w:rsid w:val="006E16C2"/>
    <w:rsid w:val="006F73B4"/>
    <w:rsid w:val="007B5BB9"/>
    <w:rsid w:val="007B7018"/>
    <w:rsid w:val="007C3020"/>
    <w:rsid w:val="007C72A3"/>
    <w:rsid w:val="0080060F"/>
    <w:rsid w:val="0080296E"/>
    <w:rsid w:val="00805262"/>
    <w:rsid w:val="0084758E"/>
    <w:rsid w:val="008B2F0E"/>
    <w:rsid w:val="008F706B"/>
    <w:rsid w:val="009218C6"/>
    <w:rsid w:val="0093623F"/>
    <w:rsid w:val="00955298"/>
    <w:rsid w:val="00966BB9"/>
    <w:rsid w:val="009833ED"/>
    <w:rsid w:val="0099161B"/>
    <w:rsid w:val="009C3649"/>
    <w:rsid w:val="009F6A1E"/>
    <w:rsid w:val="00A10238"/>
    <w:rsid w:val="00A347B2"/>
    <w:rsid w:val="00A505AB"/>
    <w:rsid w:val="00A525F7"/>
    <w:rsid w:val="00A70045"/>
    <w:rsid w:val="00A76A33"/>
    <w:rsid w:val="00A77C56"/>
    <w:rsid w:val="00AC42DB"/>
    <w:rsid w:val="00AE595C"/>
    <w:rsid w:val="00AE66C7"/>
    <w:rsid w:val="00B2600F"/>
    <w:rsid w:val="00B902C6"/>
    <w:rsid w:val="00BD2999"/>
    <w:rsid w:val="00C33B33"/>
    <w:rsid w:val="00C9615A"/>
    <w:rsid w:val="00CB4031"/>
    <w:rsid w:val="00CC4C36"/>
    <w:rsid w:val="00D2535B"/>
    <w:rsid w:val="00D50605"/>
    <w:rsid w:val="00D97841"/>
    <w:rsid w:val="00DB0023"/>
    <w:rsid w:val="00DC1531"/>
    <w:rsid w:val="00DF2B33"/>
    <w:rsid w:val="00E4686A"/>
    <w:rsid w:val="00E71FC5"/>
    <w:rsid w:val="00EB782B"/>
    <w:rsid w:val="00EC0455"/>
    <w:rsid w:val="00ED33C1"/>
    <w:rsid w:val="00EE5D1B"/>
    <w:rsid w:val="00EE6C02"/>
    <w:rsid w:val="00EF0F1D"/>
    <w:rsid w:val="00F31C95"/>
    <w:rsid w:val="00F753E7"/>
    <w:rsid w:val="00FF36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567883D"/>
  <w15:docId w15:val="{46DC00C4-27A8-4257-9B69-B7B8CA32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2BCC"/>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C709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0985"/>
  </w:style>
  <w:style w:type="paragraph" w:styleId="Pidipagina">
    <w:name w:val="footer"/>
    <w:basedOn w:val="Normale"/>
    <w:link w:val="PidipaginaCarattere"/>
    <w:uiPriority w:val="99"/>
    <w:unhideWhenUsed/>
    <w:rsid w:val="00C709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0985"/>
  </w:style>
  <w:style w:type="paragraph" w:styleId="Testonotaapidipagina">
    <w:name w:val="footnote text"/>
    <w:basedOn w:val="Normale"/>
    <w:link w:val="TestonotaapidipaginaCarattere"/>
    <w:autoRedefine/>
    <w:uiPriority w:val="99"/>
    <w:unhideWhenUsed/>
    <w:qFormat/>
    <w:rsid w:val="004C128F"/>
    <w:pPr>
      <w:spacing w:after="0" w:line="240" w:lineRule="auto"/>
      <w:jc w:val="both"/>
    </w:pPr>
    <w:rPr>
      <w:rFonts w:ascii="Times New Roman" w:hAnsi="Times New Roman" w:cs="Times New Roman"/>
      <w:sz w:val="18"/>
      <w:szCs w:val="18"/>
    </w:rPr>
  </w:style>
  <w:style w:type="character" w:customStyle="1" w:styleId="TestonotaapidipaginaCarattere">
    <w:name w:val="Testo nota a piè di pagina Carattere"/>
    <w:basedOn w:val="Carpredefinitoparagrafo"/>
    <w:link w:val="Testonotaapidipagina"/>
    <w:uiPriority w:val="99"/>
    <w:rsid w:val="004C128F"/>
    <w:rPr>
      <w:rFonts w:ascii="Times New Roman" w:hAnsi="Times New Roman" w:cs="Times New Roman"/>
      <w:sz w:val="18"/>
      <w:szCs w:val="18"/>
    </w:rPr>
  </w:style>
  <w:style w:type="character" w:styleId="Rimandonotaapidipagina">
    <w:name w:val="footnote reference"/>
    <w:aliases w:val="footnote sign,Footnote symbol,Nota a piè di pagina,Voetnootverwijzing,numero nota OT RT"/>
    <w:basedOn w:val="Carpredefinitoparagrafo"/>
    <w:uiPriority w:val="99"/>
    <w:unhideWhenUsed/>
    <w:rsid w:val="00C70985"/>
    <w:rPr>
      <w:vertAlign w:val="superscript"/>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C70985"/>
    <w:pPr>
      <w:spacing w:line="240" w:lineRule="auto"/>
      <w:ind w:left="720"/>
      <w:contextualSpacing/>
    </w:pPr>
    <w:rPr>
      <w:rFonts w:ascii="Times New Roman" w:hAnsi="Times New Roman"/>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basedOn w:val="Carpredefinitoparagrafo"/>
    <w:link w:val="Paragrafoelenco"/>
    <w:uiPriority w:val="34"/>
    <w:qFormat/>
    <w:rsid w:val="00C70985"/>
    <w:rPr>
      <w:rFonts w:ascii="Times New Roman" w:hAnsi="Times New Roman"/>
    </w:rPr>
  </w:style>
  <w:style w:type="table" w:styleId="Grigliatabella">
    <w:name w:val="Table Grid"/>
    <w:basedOn w:val="Tabellanormale"/>
    <w:rsid w:val="006B7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5B70C5"/>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5B70C5"/>
    <w:rPr>
      <w:sz w:val="20"/>
      <w:szCs w:val="20"/>
    </w:rPr>
  </w:style>
  <w:style w:type="character" w:styleId="Rimandonotadichiusura">
    <w:name w:val="endnote reference"/>
    <w:basedOn w:val="Carpredefinitoparagrafo"/>
    <w:uiPriority w:val="99"/>
    <w:semiHidden/>
    <w:unhideWhenUsed/>
    <w:rsid w:val="005B70C5"/>
    <w:rPr>
      <w:vertAlign w:val="superscript"/>
    </w:rPr>
  </w:style>
  <w:style w:type="character" w:styleId="Rimandocommento">
    <w:name w:val="annotation reference"/>
    <w:basedOn w:val="Carpredefinitoparagrafo"/>
    <w:uiPriority w:val="99"/>
    <w:semiHidden/>
    <w:unhideWhenUsed/>
    <w:rsid w:val="00A50CC6"/>
    <w:rPr>
      <w:sz w:val="16"/>
      <w:szCs w:val="16"/>
    </w:rPr>
  </w:style>
  <w:style w:type="paragraph" w:styleId="Testocommento">
    <w:name w:val="annotation text"/>
    <w:basedOn w:val="Normale"/>
    <w:link w:val="TestocommentoCarattere"/>
    <w:uiPriority w:val="99"/>
    <w:unhideWhenUsed/>
    <w:rsid w:val="00A50CC6"/>
    <w:pPr>
      <w:spacing w:line="240" w:lineRule="auto"/>
    </w:pPr>
    <w:rPr>
      <w:sz w:val="20"/>
      <w:szCs w:val="20"/>
    </w:rPr>
  </w:style>
  <w:style w:type="character" w:customStyle="1" w:styleId="TestocommentoCarattere">
    <w:name w:val="Testo commento Carattere"/>
    <w:basedOn w:val="Carpredefinitoparagrafo"/>
    <w:link w:val="Testocommento"/>
    <w:uiPriority w:val="99"/>
    <w:rsid w:val="00A50CC6"/>
    <w:rPr>
      <w:sz w:val="20"/>
      <w:szCs w:val="20"/>
    </w:rPr>
  </w:style>
  <w:style w:type="paragraph" w:styleId="Soggettocommento">
    <w:name w:val="annotation subject"/>
    <w:basedOn w:val="Testocommento"/>
    <w:next w:val="Testocommento"/>
    <w:link w:val="SoggettocommentoCarattere"/>
    <w:uiPriority w:val="99"/>
    <w:semiHidden/>
    <w:unhideWhenUsed/>
    <w:rsid w:val="00A50CC6"/>
    <w:rPr>
      <w:b/>
      <w:bCs/>
    </w:rPr>
  </w:style>
  <w:style w:type="character" w:customStyle="1" w:styleId="SoggettocommentoCarattere">
    <w:name w:val="Soggetto commento Carattere"/>
    <w:basedOn w:val="TestocommentoCarattere"/>
    <w:link w:val="Soggettocommento"/>
    <w:uiPriority w:val="99"/>
    <w:semiHidden/>
    <w:rsid w:val="00A50CC6"/>
    <w:rPr>
      <w:b/>
      <w:bCs/>
      <w:sz w:val="20"/>
      <w:szCs w:val="20"/>
    </w:rPr>
  </w:style>
  <w:style w:type="table" w:customStyle="1" w:styleId="TableGrid1">
    <w:name w:val="Table Grid1"/>
    <w:basedOn w:val="Tabellanormale"/>
    <w:next w:val="Grigliatabella"/>
    <w:uiPriority w:val="39"/>
    <w:rsid w:val="004B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lanormale"/>
    <w:next w:val="Grigliatabella"/>
    <w:uiPriority w:val="39"/>
    <w:rsid w:val="004F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ERTINASottotitolo">
    <w:name w:val="COPERTINA Sottotitolo"/>
    <w:basedOn w:val="Normale"/>
    <w:link w:val="COPERTINASottotitoloCarattere"/>
    <w:qFormat/>
    <w:rsid w:val="0000417F"/>
    <w:pPr>
      <w:autoSpaceDE w:val="0"/>
      <w:autoSpaceDN w:val="0"/>
      <w:adjustRightInd w:val="0"/>
      <w:spacing w:line="288" w:lineRule="auto"/>
      <w:textAlignment w:val="center"/>
    </w:pPr>
    <w:rPr>
      <w:rFonts w:ascii="Titillium" w:hAnsi="Titillium" w:cs="Titillium"/>
      <w:caps/>
      <w:color w:val="2B65AE"/>
      <w:sz w:val="44"/>
      <w:szCs w:val="44"/>
    </w:rPr>
  </w:style>
  <w:style w:type="paragraph" w:customStyle="1" w:styleId="COPERTINATitolo">
    <w:name w:val="COPERTINA Titolo"/>
    <w:basedOn w:val="Normale"/>
    <w:next w:val="COPERTINASottotitolo"/>
    <w:link w:val="COPERTINATitoloCarattere"/>
    <w:qFormat/>
    <w:rsid w:val="0000417F"/>
    <w:pPr>
      <w:autoSpaceDE w:val="0"/>
      <w:autoSpaceDN w:val="0"/>
      <w:adjustRightInd w:val="0"/>
      <w:spacing w:line="288" w:lineRule="auto"/>
      <w:jc w:val="both"/>
      <w:textAlignment w:val="center"/>
    </w:pPr>
    <w:rPr>
      <w:rFonts w:ascii="Titillium Bd" w:hAnsi="Titillium Bd" w:cs="Titillium Bd"/>
      <w:b/>
      <w:bCs/>
      <w:caps/>
      <w:color w:val="2B65AE"/>
      <w:sz w:val="56"/>
      <w:szCs w:val="56"/>
    </w:rPr>
  </w:style>
  <w:style w:type="character" w:customStyle="1" w:styleId="COPERTINATitoloCarattere">
    <w:name w:val="COPERTINA Titolo Carattere"/>
    <w:basedOn w:val="Carpredefinitoparagrafo"/>
    <w:link w:val="COPERTINATitolo"/>
    <w:rsid w:val="0000417F"/>
    <w:rPr>
      <w:rFonts w:ascii="Titillium Bd" w:hAnsi="Titillium Bd" w:cs="Titillium Bd"/>
      <w:b/>
      <w:bCs/>
      <w:caps/>
      <w:color w:val="2B65AE"/>
      <w:sz w:val="56"/>
      <w:szCs w:val="56"/>
    </w:rPr>
  </w:style>
  <w:style w:type="character" w:customStyle="1" w:styleId="COPERTINASottotitoloCarattere">
    <w:name w:val="COPERTINA Sottotitolo Carattere"/>
    <w:basedOn w:val="Carpredefinitoparagrafo"/>
    <w:link w:val="COPERTINASottotitolo"/>
    <w:rsid w:val="0000417F"/>
    <w:rPr>
      <w:rFonts w:ascii="Titillium" w:hAnsi="Titillium" w:cs="Titillium"/>
      <w:caps/>
      <w:color w:val="2B65AE"/>
      <w:sz w:val="44"/>
      <w:szCs w:val="44"/>
    </w:rPr>
  </w:style>
  <w:style w:type="paragraph" w:customStyle="1" w:styleId="Intestazionecolonne">
    <w:name w:val="Intestazione colonne"/>
    <w:basedOn w:val="Normale"/>
    <w:autoRedefine/>
    <w:qFormat/>
    <w:rsid w:val="006B23A3"/>
    <w:pPr>
      <w:spacing w:after="240" w:line="240" w:lineRule="auto"/>
      <w:jc w:val="both"/>
      <w:textAlignment w:val="baseline"/>
    </w:pPr>
    <w:rPr>
      <w:rFonts w:ascii="Times New Roman" w:eastAsia="Times New Roman" w:hAnsi="Times New Roman" w:cs="Times New Roman"/>
      <w:bCs/>
      <w:i/>
      <w:color w:val="2E74B5" w:themeColor="accent5" w:themeShade="BF"/>
      <w:sz w:val="24"/>
      <w:szCs w:val="24"/>
    </w:rPr>
  </w:style>
  <w:style w:type="table" w:customStyle="1" w:styleId="TabellaMUR">
    <w:name w:val="Tabella MUR"/>
    <w:basedOn w:val="Tabellanormale"/>
    <w:uiPriority w:val="99"/>
    <w:rsid w:val="00384669"/>
    <w:pPr>
      <w:spacing w:after="0" w:line="240" w:lineRule="auto"/>
      <w:jc w:val="center"/>
    </w:pPr>
    <w:rPr>
      <w:rFonts w:ascii="Times New Roman" w:hAnsi="Times New Roman"/>
      <w:color w:val="2E74B5" w:themeColor="accent5" w:themeShade="BF"/>
    </w:rPr>
    <w:tblPr>
      <w:tblBorders>
        <w:top w:val="single" w:sz="4" w:space="0" w:color="2E74B5" w:themeColor="accent5" w:themeShade="BF"/>
        <w:bottom w:val="single" w:sz="4" w:space="0" w:color="2E74B5" w:themeColor="accent5" w:themeShade="BF"/>
        <w:insideH w:val="single" w:sz="4" w:space="0" w:color="2E74B5" w:themeColor="accent5" w:themeShade="BF"/>
        <w:insideV w:val="dotted" w:sz="4" w:space="0" w:color="2E74B5" w:themeColor="accent5" w:themeShade="BF"/>
      </w:tblBorders>
    </w:tblPr>
    <w:tcPr>
      <w:shd w:val="clear" w:color="auto" w:fill="FFFFFF" w:themeFill="background1"/>
      <w:vAlign w:val="center"/>
    </w:tcPr>
    <w:tblStylePr w:type="firstRow">
      <w:rPr>
        <w:rFonts w:ascii="Times New Roman" w:hAnsi="Times New Roman"/>
        <w:b w:val="0"/>
        <w:i/>
        <w:sz w:val="22"/>
      </w:rPr>
      <w:tblPr/>
      <w:tcPr>
        <w:tcBorders>
          <w:top w:val="nil"/>
          <w:left w:val="nil"/>
          <w:bottom w:val="single" w:sz="4" w:space="0" w:color="2E74B5" w:themeColor="accent5" w:themeShade="BF"/>
          <w:right w:val="nil"/>
          <w:insideH w:val="nil"/>
          <w:insideV w:val="single" w:sz="4" w:space="0" w:color="2E74B5" w:themeColor="accent5" w:themeShade="BF"/>
          <w:tl2br w:val="nil"/>
          <w:tr2bl w:val="nil"/>
        </w:tcBorders>
        <w:shd w:val="clear" w:color="auto" w:fill="BDD6EE" w:themeFill="accent5" w:themeFillTint="66"/>
      </w:tcPr>
    </w:tblStylePr>
  </w:style>
  <w:style w:type="paragraph" w:customStyle="1" w:styleId="CorpoTesto">
    <w:name w:val="Corpo Testo"/>
    <w:basedOn w:val="Normale"/>
    <w:link w:val="CorpoTestoCarattere"/>
    <w:autoRedefine/>
    <w:qFormat/>
    <w:rsid w:val="004C128F"/>
    <w:pPr>
      <w:shd w:val="clear" w:color="auto" w:fill="D0CECE" w:themeFill="background2" w:themeFillShade="E6"/>
      <w:spacing w:after="0" w:line="276" w:lineRule="auto"/>
      <w:jc w:val="both"/>
    </w:pPr>
    <w:rPr>
      <w:rFonts w:ascii="Times New Roman" w:hAnsi="Times New Roman"/>
      <w:szCs w:val="20"/>
    </w:rPr>
  </w:style>
  <w:style w:type="character" w:customStyle="1" w:styleId="CorpoTestoCarattere">
    <w:name w:val="Corpo Testo Carattere"/>
    <w:basedOn w:val="Carpredefinitoparagrafo"/>
    <w:link w:val="CorpoTesto"/>
    <w:rsid w:val="004C128F"/>
    <w:rPr>
      <w:rFonts w:ascii="Times New Roman" w:hAnsi="Times New Roman"/>
      <w:szCs w:val="20"/>
      <w:shd w:val="clear" w:color="auto" w:fill="D0CECE" w:themeFill="background2" w:themeFillShade="E6"/>
      <w:lang w:eastAsia="it-IT"/>
    </w:rPr>
  </w:style>
  <w:style w:type="paragraph" w:customStyle="1" w:styleId="Focus">
    <w:name w:val="Focus"/>
    <w:basedOn w:val="Normale"/>
    <w:autoRedefine/>
    <w:qFormat/>
    <w:rsid w:val="004C128F"/>
    <w:pPr>
      <w:pBdr>
        <w:left w:val="single" w:sz="48" w:space="4" w:color="2E74B5" w:themeColor="accent5" w:themeShade="BF"/>
        <w:bottom w:val="single" w:sz="8" w:space="1" w:color="2E74B5" w:themeColor="accent5" w:themeShade="BF"/>
      </w:pBdr>
      <w:shd w:val="clear" w:color="auto" w:fill="BDD6EE" w:themeFill="accent5" w:themeFillTint="66"/>
      <w:spacing w:after="0" w:line="276" w:lineRule="auto"/>
      <w:ind w:right="270"/>
      <w:jc w:val="both"/>
      <w:textAlignment w:val="baseline"/>
    </w:pPr>
    <w:rPr>
      <w:rFonts w:ascii="Times New Roman" w:eastAsia="Times New Roman" w:hAnsi="Times New Roman" w:cs="Times New Roman"/>
      <w:bCs/>
      <w:i/>
      <w:color w:val="5B9BD5" w:themeColor="accent5"/>
      <w14:textFill>
        <w14:solidFill>
          <w14:schemeClr w14:val="accent5">
            <w14:lumMod w14:val="60000"/>
            <w14:lumOff w14:val="40000"/>
            <w14:lumMod w14:val="75000"/>
            <w14:lumMod w14:val="50000"/>
          </w14:schemeClr>
        </w14:solidFill>
      </w14:textFill>
    </w:rPr>
  </w:style>
  <w:style w:type="paragraph" w:styleId="Testofumetto">
    <w:name w:val="Balloon Text"/>
    <w:basedOn w:val="Normale"/>
    <w:link w:val="TestofumettoCarattere"/>
    <w:uiPriority w:val="99"/>
    <w:semiHidden/>
    <w:unhideWhenUsed/>
    <w:rsid w:val="00A8066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0661"/>
    <w:rPr>
      <w:rFonts w:ascii="Segoe UI" w:hAnsi="Segoe UI" w:cs="Segoe UI"/>
      <w:sz w:val="18"/>
      <w:szCs w:val="18"/>
    </w:rPr>
  </w:style>
  <w:style w:type="paragraph" w:styleId="Revisione">
    <w:name w:val="Revision"/>
    <w:hidden/>
    <w:uiPriority w:val="99"/>
    <w:semiHidden/>
    <w:rsid w:val="00107F88"/>
    <w:pPr>
      <w:spacing w:after="0" w:line="240" w:lineRule="auto"/>
    </w:pPr>
  </w:style>
  <w:style w:type="character" w:styleId="Collegamentoipertestuale">
    <w:name w:val="Hyperlink"/>
    <w:basedOn w:val="Carpredefinitoparagrafo"/>
    <w:uiPriority w:val="99"/>
    <w:unhideWhenUsed/>
    <w:rsid w:val="00EC0573"/>
    <w:rPr>
      <w:color w:val="0563C1" w:themeColor="hyperlink"/>
      <w:u w:val="single"/>
    </w:rPr>
  </w:style>
  <w:style w:type="character" w:customStyle="1" w:styleId="ui-provider">
    <w:name w:val="ui-provider"/>
    <w:basedOn w:val="Carpredefinitoparagrafo"/>
    <w:rsid w:val="00EC0573"/>
  </w:style>
  <w:style w:type="character" w:styleId="Collegamentovisitato">
    <w:name w:val="FollowedHyperlink"/>
    <w:basedOn w:val="Carpredefinitoparagrafo"/>
    <w:uiPriority w:val="99"/>
    <w:semiHidden/>
    <w:unhideWhenUsed/>
    <w:rsid w:val="008477BD"/>
    <w:rPr>
      <w:color w:val="954F72"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Menzionenonrisolta">
    <w:name w:val="Unresolved Mention"/>
    <w:basedOn w:val="Carpredefinitoparagrafo"/>
    <w:uiPriority w:val="99"/>
    <w:semiHidden/>
    <w:unhideWhenUsed/>
    <w:rsid w:val="00AC42DB"/>
    <w:rPr>
      <w:color w:val="605E5C"/>
      <w:shd w:val="clear" w:color="auto" w:fill="E1DFDD"/>
    </w:rPr>
  </w:style>
  <w:style w:type="character" w:styleId="Testosegnaposto">
    <w:name w:val="Placeholder Text"/>
    <w:basedOn w:val="Carpredefinitoparagrafo"/>
    <w:uiPriority w:val="99"/>
    <w:semiHidden/>
    <w:rsid w:val="006366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3880">
      <w:bodyDiv w:val="1"/>
      <w:marLeft w:val="0"/>
      <w:marRight w:val="0"/>
      <w:marTop w:val="0"/>
      <w:marBottom w:val="0"/>
      <w:divBdr>
        <w:top w:val="none" w:sz="0" w:space="0" w:color="auto"/>
        <w:left w:val="none" w:sz="0" w:space="0" w:color="auto"/>
        <w:bottom w:val="none" w:sz="0" w:space="0" w:color="auto"/>
        <w:right w:val="none" w:sz="0" w:space="0" w:color="auto"/>
      </w:divBdr>
    </w:div>
    <w:div w:id="563103620">
      <w:bodyDiv w:val="1"/>
      <w:marLeft w:val="0"/>
      <w:marRight w:val="0"/>
      <w:marTop w:val="0"/>
      <w:marBottom w:val="0"/>
      <w:divBdr>
        <w:top w:val="none" w:sz="0" w:space="0" w:color="auto"/>
        <w:left w:val="none" w:sz="0" w:space="0" w:color="auto"/>
        <w:bottom w:val="none" w:sz="0" w:space="0" w:color="auto"/>
        <w:right w:val="none" w:sz="0" w:space="0" w:color="auto"/>
      </w:divBdr>
    </w:div>
    <w:div w:id="838233363">
      <w:bodyDiv w:val="1"/>
      <w:marLeft w:val="0"/>
      <w:marRight w:val="0"/>
      <w:marTop w:val="0"/>
      <w:marBottom w:val="0"/>
      <w:divBdr>
        <w:top w:val="none" w:sz="0" w:space="0" w:color="auto"/>
        <w:left w:val="none" w:sz="0" w:space="0" w:color="auto"/>
        <w:bottom w:val="none" w:sz="0" w:space="0" w:color="auto"/>
        <w:right w:val="none" w:sz="0" w:space="0" w:color="auto"/>
      </w:divBdr>
    </w:div>
    <w:div w:id="926035235">
      <w:bodyDiv w:val="1"/>
      <w:marLeft w:val="0"/>
      <w:marRight w:val="0"/>
      <w:marTop w:val="0"/>
      <w:marBottom w:val="0"/>
      <w:divBdr>
        <w:top w:val="none" w:sz="0" w:space="0" w:color="auto"/>
        <w:left w:val="none" w:sz="0" w:space="0" w:color="auto"/>
        <w:bottom w:val="none" w:sz="0" w:space="0" w:color="auto"/>
        <w:right w:val="none" w:sz="0" w:space="0" w:color="auto"/>
      </w:divBdr>
    </w:div>
    <w:div w:id="1605726300">
      <w:bodyDiv w:val="1"/>
      <w:marLeft w:val="0"/>
      <w:marRight w:val="0"/>
      <w:marTop w:val="0"/>
      <w:marBottom w:val="0"/>
      <w:divBdr>
        <w:top w:val="none" w:sz="0" w:space="0" w:color="auto"/>
        <w:left w:val="none" w:sz="0" w:space="0" w:color="auto"/>
        <w:bottom w:val="none" w:sz="0" w:space="0" w:color="auto"/>
        <w:right w:val="none" w:sz="0" w:space="0" w:color="auto"/>
      </w:divBdr>
    </w:div>
    <w:div w:id="1861309119">
      <w:bodyDiv w:val="1"/>
      <w:marLeft w:val="0"/>
      <w:marRight w:val="0"/>
      <w:marTop w:val="0"/>
      <w:marBottom w:val="0"/>
      <w:divBdr>
        <w:top w:val="none" w:sz="0" w:space="0" w:color="auto"/>
        <w:left w:val="none" w:sz="0" w:space="0" w:color="auto"/>
        <w:bottom w:val="none" w:sz="0" w:space="0" w:color="auto"/>
        <w:right w:val="none" w:sz="0" w:space="0" w:color="auto"/>
      </w:divBdr>
    </w:div>
    <w:div w:id="2029287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vnR8JzZN/wvJ9cc5LBhrqlpBYg==">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</go:docsCustomData>
</go:gDocsCustomXmlDataStorage>
</file>

<file path=customXml/itemProps1.xml><?xml version="1.0" encoding="utf-8"?>
<ds:datastoreItem xmlns:ds="http://schemas.openxmlformats.org/officeDocument/2006/customXml" ds:itemID="{6DCDFD21-BDDD-4E83-837B-C21C3FD2D8A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966</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Ciriotti</dc:creator>
  <cp:lastModifiedBy>Evita  Bonino</cp:lastModifiedBy>
  <cp:revision>16</cp:revision>
  <dcterms:created xsi:type="dcterms:W3CDTF">2024-06-26T12:00:00Z</dcterms:created>
  <dcterms:modified xsi:type="dcterms:W3CDTF">2024-07-04T14:58:00Z</dcterms:modified>
</cp:coreProperties>
</file>