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6433"/>
      </w:tblGrid>
      <w:tr w:rsidR="00946908" w14:paraId="2455A7A4" w14:textId="77777777" w:rsidTr="0094690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7ED1" w14:textId="77777777" w:rsidR="00946908" w:rsidRDefault="00946908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026E7CD" w14:textId="77777777" w:rsidR="00946908" w:rsidRDefault="00946908">
            <w:pPr>
              <w:suppressAutoHyphens/>
              <w:spacing w:after="0" w:line="360" w:lineRule="auto"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BB3B" w14:textId="77777777" w:rsidR="00B9567C" w:rsidRPr="00AD1436" w:rsidRDefault="00B9567C" w:rsidP="00B9567C">
            <w:pPr>
              <w:autoSpaceDE w:val="0"/>
              <w:autoSpaceDN w:val="0"/>
              <w:adjustRightInd w:val="0"/>
              <w:spacing w:after="0" w:line="288" w:lineRule="auto"/>
              <w:contextualSpacing/>
              <w:jc w:val="both"/>
              <w:rPr>
                <w:rFonts w:ascii="Century Gothic" w:hAnsi="Century Gothic" w:cs="Times New Roman"/>
                <w:sz w:val="20"/>
                <w:szCs w:val="20"/>
                <w:lang w:eastAsia="it-IT"/>
              </w:rPr>
            </w:pPr>
            <w:bookmarkStart w:id="0" w:name="_Hlk138422328"/>
            <w:r w:rsidRPr="00AD1436">
              <w:rPr>
                <w:rFonts w:ascii="Century Gothic" w:hAnsi="Century Gothic" w:cs="Times New Roman"/>
                <w:sz w:val="20"/>
                <w:szCs w:val="20"/>
                <w:lang w:eastAsia="it-IT"/>
              </w:rPr>
      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      </w:r>
            <w:bookmarkEnd w:id="0"/>
          </w:p>
          <w:p w14:paraId="4EAEB7B9" w14:textId="77777777" w:rsidR="00B9567C" w:rsidRPr="00AD1436" w:rsidRDefault="00B9567C" w:rsidP="00B9567C">
            <w:pPr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Lotto _________________ - CIG:</w:t>
            </w:r>
          </w:p>
          <w:p w14:paraId="71B76975" w14:textId="1FCB26A0" w:rsidR="00946908" w:rsidRDefault="00B9567C" w:rsidP="00B9567C">
            <w:pPr>
              <w:spacing w:after="0"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(</w:t>
            </w:r>
            <w:r w:rsidRPr="00AD1436">
              <w:rPr>
                <w:rFonts w:ascii="Century Gothic" w:hAnsi="Century Gothic"/>
                <w:i/>
                <w:sz w:val="20"/>
                <w:szCs w:val="20"/>
              </w:rPr>
              <w:t>specificare il lotto per il quale si concorre)</w:t>
            </w:r>
          </w:p>
        </w:tc>
      </w:tr>
    </w:tbl>
    <w:p w14:paraId="0DC20B5E" w14:textId="77777777" w:rsidR="003A4F15" w:rsidRPr="00143D0F" w:rsidRDefault="003A4F15" w:rsidP="00946908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21CDB8C0" w:rsidR="00423A88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6C3566CD" w14:textId="77777777" w:rsidR="00DE2A90" w:rsidRPr="00143D0F" w:rsidRDefault="00DE2A90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Il presente Patto di integrità costituisce parte integrante e sostanziale della gara in oggetto e regola i comportamenti che vengono posti in essere con riferimento al presente appalto; esso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B3030D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. </w:t>
      </w:r>
      <w:r w:rsidR="00303201" w:rsidRPr="00B3030D">
        <w:rPr>
          <w:rFonts w:ascii="Century Gothic" w:hAnsi="Century Gothic" w:cs="Times New Roman"/>
          <w:sz w:val="20"/>
          <w:szCs w:val="20"/>
          <w:lang w:val="de-DE"/>
        </w:rPr>
        <w:t>31</w:t>
      </w:r>
      <w:r w:rsidRPr="00B3030D">
        <w:rPr>
          <w:rFonts w:ascii="Century Gothic" w:hAnsi="Century Gothic" w:cs="Times New Roman"/>
          <w:sz w:val="20"/>
          <w:szCs w:val="20"/>
          <w:lang w:val="de-DE"/>
        </w:rPr>
        <w:t xml:space="preserve">7, 318, </w:t>
      </w:r>
      <w:r w:rsidR="00303201" w:rsidRPr="00B3030D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B3030D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B3030D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B3030D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B3030D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B3030D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B3030D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B3030D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B3030D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lastRenderedPageBreak/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68E8F243" w:rsidR="00205BF6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4BA2EED9" w14:textId="6FDD4980" w:rsidR="009E4983" w:rsidRDefault="009E4983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1759AB03" w14:textId="77777777" w:rsidR="00896824" w:rsidRDefault="00896824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bookmarkStart w:id="1" w:name="_GoBack"/>
      <w:bookmarkEnd w:id="1"/>
    </w:p>
    <w:p w14:paraId="3751CAE8" w14:textId="77777777" w:rsidR="009E4983" w:rsidRPr="009E4983" w:rsidRDefault="009E4983" w:rsidP="009E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2E74B5" w:themeColor="accent1" w:themeShade="BF"/>
          <w:sz w:val="20"/>
          <w:szCs w:val="20"/>
          <w:lang w:eastAsia="it-IT"/>
        </w:rPr>
      </w:pPr>
      <w:r w:rsidRPr="009E4983">
        <w:rPr>
          <w:rFonts w:ascii="Century Gothic" w:eastAsia="Times New Roman" w:hAnsi="Century Gothic" w:cs="Times New Roman"/>
          <w:b/>
          <w:color w:val="2E74B5" w:themeColor="accent1" w:themeShade="BF"/>
          <w:sz w:val="20"/>
          <w:szCs w:val="20"/>
          <w:lang w:eastAsia="it-IT"/>
        </w:rPr>
        <w:t>Note utili alla compilazione:</w:t>
      </w:r>
    </w:p>
    <w:p w14:paraId="57E1F122" w14:textId="77777777" w:rsidR="009E4983" w:rsidRPr="008C1797" w:rsidRDefault="009E4983" w:rsidP="009E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C8132F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C813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eastAsia="Times New Roman" w:hAnsi="Century Gothic" w:cs="Times New Roman"/>
          <w:sz w:val="20"/>
          <w:szCs w:val="20"/>
          <w:lang w:eastAsia="it-IT"/>
        </w:rPr>
        <w:t>forma di partecipazione, singoli, raggruppati, ognuno per quanto di propria competenza.</w:t>
      </w:r>
    </w:p>
    <w:p w14:paraId="11EC90CD" w14:textId="77777777" w:rsidR="009E4983" w:rsidRPr="008C1797" w:rsidRDefault="009E4983" w:rsidP="009E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</w:t>
      </w:r>
      <w:r>
        <w:rPr>
          <w:rFonts w:ascii="Century Gothic" w:hAnsi="Century Gothic"/>
          <w:sz w:val="20"/>
          <w:szCs w:val="20"/>
        </w:rPr>
        <w:t>, secondo le modalità indicate al par</w:t>
      </w:r>
      <w:r w:rsidRPr="00B6476A">
        <w:rPr>
          <w:rFonts w:ascii="Century Gothic" w:hAnsi="Century Gothic"/>
          <w:sz w:val="20"/>
          <w:szCs w:val="20"/>
        </w:rPr>
        <w:t>. 1</w:t>
      </w:r>
      <w:r>
        <w:rPr>
          <w:rFonts w:ascii="Century Gothic" w:hAnsi="Century Gothic"/>
          <w:sz w:val="20"/>
          <w:szCs w:val="20"/>
        </w:rPr>
        <w:t>3</w:t>
      </w:r>
      <w:r w:rsidRPr="00B6476A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14:paraId="3B7BCE15" w14:textId="77777777" w:rsidR="009E4983" w:rsidRPr="008C1797" w:rsidRDefault="009E4983" w:rsidP="009E498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p w14:paraId="751EBD51" w14:textId="77777777" w:rsidR="009E4983" w:rsidRPr="00143D0F" w:rsidRDefault="009E4983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sectPr w:rsidR="009E4983" w:rsidRPr="00143D0F" w:rsidSect="00EE7CC8">
      <w:footerReference w:type="default" r:id="rId11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76C879A0" w14:textId="01127340" w:rsidR="00995968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BD2F6E" w14:textId="77777777" w:rsidR="00995968" w:rsidRDefault="009959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34334"/>
    <w:rsid w:val="00282C61"/>
    <w:rsid w:val="002D26CB"/>
    <w:rsid w:val="00303201"/>
    <w:rsid w:val="00350706"/>
    <w:rsid w:val="003569EA"/>
    <w:rsid w:val="003A4F15"/>
    <w:rsid w:val="003A5FA5"/>
    <w:rsid w:val="003B2E53"/>
    <w:rsid w:val="003F7585"/>
    <w:rsid w:val="00423A88"/>
    <w:rsid w:val="0042403D"/>
    <w:rsid w:val="00461401"/>
    <w:rsid w:val="0046206A"/>
    <w:rsid w:val="004C51CB"/>
    <w:rsid w:val="004E58C3"/>
    <w:rsid w:val="0054786D"/>
    <w:rsid w:val="00803597"/>
    <w:rsid w:val="008211EC"/>
    <w:rsid w:val="008252EE"/>
    <w:rsid w:val="00896824"/>
    <w:rsid w:val="00946908"/>
    <w:rsid w:val="00995968"/>
    <w:rsid w:val="009E4983"/>
    <w:rsid w:val="00A13A3D"/>
    <w:rsid w:val="00A67392"/>
    <w:rsid w:val="00B3030D"/>
    <w:rsid w:val="00B628B9"/>
    <w:rsid w:val="00B76396"/>
    <w:rsid w:val="00B9567C"/>
    <w:rsid w:val="00C6267F"/>
    <w:rsid w:val="00C74AD0"/>
    <w:rsid w:val="00C832DE"/>
    <w:rsid w:val="00C84CEA"/>
    <w:rsid w:val="00CC5262"/>
    <w:rsid w:val="00D27DEE"/>
    <w:rsid w:val="00D35499"/>
    <w:rsid w:val="00D97999"/>
    <w:rsid w:val="00DA2D2C"/>
    <w:rsid w:val="00DA68E0"/>
    <w:rsid w:val="00DE2A90"/>
    <w:rsid w:val="00E72322"/>
    <w:rsid w:val="00EB3E74"/>
    <w:rsid w:val="00EE4219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030D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71D632-FC3E-4590-B53D-36643429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Carla  Algieri</cp:lastModifiedBy>
  <cp:revision>43</cp:revision>
  <cp:lastPrinted>2020-08-24T09:16:00Z</cp:lastPrinted>
  <dcterms:created xsi:type="dcterms:W3CDTF">2020-08-07T14:19:00Z</dcterms:created>
  <dcterms:modified xsi:type="dcterms:W3CDTF">2023-06-25T13:54:00Z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