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5D2D" w14:textId="62424498" w:rsidR="000C242E" w:rsidRPr="006415B2" w:rsidRDefault="000C242E" w:rsidP="000C242E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proofErr w:type="spellStart"/>
      <w:r w:rsidRPr="006415B2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Fac</w:t>
      </w:r>
      <w:proofErr w:type="spellEnd"/>
      <w:r w:rsidRPr="006415B2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simile di </w:t>
      </w:r>
    </w:p>
    <w:p w14:paraId="38545559" w14:textId="34360B20" w:rsidR="000C242E" w:rsidRPr="006415B2" w:rsidRDefault="00771A3A" w:rsidP="000C242E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Relazione Tecnica</w:t>
      </w:r>
    </w:p>
    <w:p w14:paraId="165B148C" w14:textId="77777777" w:rsidR="000C242E" w:rsidRPr="006415B2" w:rsidRDefault="000C242E" w:rsidP="000C242E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49"/>
      </w:tblGrid>
      <w:tr w:rsidR="000C242E" w:rsidRPr="006415B2" w14:paraId="1D768F8F" w14:textId="77777777" w:rsidTr="00825DCC">
        <w:tc>
          <w:tcPr>
            <w:tcW w:w="3227" w:type="dxa"/>
            <w:shd w:val="clear" w:color="auto" w:fill="auto"/>
            <w:vAlign w:val="center"/>
          </w:tcPr>
          <w:p w14:paraId="3F2FF0D6" w14:textId="77777777" w:rsidR="000C242E" w:rsidRPr="0089431F" w:rsidRDefault="000C242E" w:rsidP="00060C34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18"/>
                <w:szCs w:val="20"/>
                <w:lang w:eastAsia="zh-CN"/>
              </w:rPr>
            </w:pPr>
            <w:r w:rsidRPr="0089431F">
              <w:rPr>
                <w:rFonts w:ascii="Century Gothic" w:eastAsia="Times New Roman" w:hAnsi="Century Gothic" w:cs="Times New Roman"/>
                <w:i/>
                <w:sz w:val="18"/>
                <w:szCs w:val="20"/>
                <w:lang w:eastAsia="zh-CN"/>
              </w:rPr>
              <w:t>Stazione appaltante:</w:t>
            </w:r>
          </w:p>
          <w:p w14:paraId="2D372181" w14:textId="77777777" w:rsidR="000C242E" w:rsidRPr="0089431F" w:rsidRDefault="000C242E" w:rsidP="00060C34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18"/>
                <w:szCs w:val="20"/>
                <w:lang w:eastAsia="zh-CN"/>
              </w:rPr>
            </w:pPr>
            <w:r w:rsidRPr="0089431F">
              <w:rPr>
                <w:rFonts w:ascii="Century Gothic" w:eastAsia="Times New Roman" w:hAnsi="Century Gothic" w:cs="Times New Roman"/>
                <w:i/>
                <w:sz w:val="18"/>
                <w:szCs w:val="20"/>
                <w:lang w:eastAsia="zh-CN"/>
              </w:rPr>
              <w:t>POLITECNICO DI TORINO</w:t>
            </w:r>
          </w:p>
        </w:tc>
        <w:tc>
          <w:tcPr>
            <w:tcW w:w="6549" w:type="dxa"/>
            <w:shd w:val="clear" w:color="auto" w:fill="auto"/>
          </w:tcPr>
          <w:p w14:paraId="42303B22" w14:textId="2397AB41" w:rsidR="00B90C53" w:rsidRPr="0089431F" w:rsidRDefault="00B90C53" w:rsidP="00B90C53">
            <w:pPr>
              <w:ind w:right="-2"/>
              <w:contextualSpacing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PIANO NAZIONALE DI RIPRESA E RESILIENZA (PNRR) – MISSIONE 4 COMPONENTE 2, “Dalla ricerca all’impresa” INVESTIMENTO 3.1, </w:t>
            </w:r>
            <w:r w:rsidRPr="0089431F">
              <w:rPr>
                <w:rFonts w:ascii="Century Gothic" w:hAnsi="Century Gothic"/>
                <w:sz w:val="18"/>
                <w:szCs w:val="20"/>
              </w:rPr>
              <w:t>“</w:t>
            </w:r>
            <w:r w:rsidRPr="0089431F">
              <w:rPr>
                <w:rFonts w:ascii="Century Gothic" w:hAnsi="Century Gothic"/>
                <w:bCs/>
                <w:i/>
                <w:iCs/>
                <w:sz w:val="18"/>
                <w:szCs w:val="20"/>
              </w:rPr>
              <w:t>Fondo per la realizzazione di un sistema integrato di infrastrutture di ricerca e innovazione</w:t>
            </w:r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”, finanziato dall’Unione europea – </w:t>
            </w:r>
            <w:proofErr w:type="spellStart"/>
            <w:r w:rsidRPr="0089431F">
              <w:rPr>
                <w:rFonts w:ascii="Century Gothic" w:hAnsi="Century Gothic"/>
                <w:bCs/>
                <w:sz w:val="18"/>
                <w:szCs w:val="20"/>
              </w:rPr>
              <w:t>NextGenerationEU</w:t>
            </w:r>
            <w:proofErr w:type="spellEnd"/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, </w:t>
            </w:r>
            <w:r w:rsidRPr="0089431F">
              <w:rPr>
                <w:rFonts w:ascii="Century Gothic" w:hAnsi="Century Gothic"/>
                <w:sz w:val="18"/>
                <w:szCs w:val="20"/>
              </w:rPr>
              <w:t>azione di riferimento 3.1.1 “Creazione di nuove IR o potenziamento di quelle esistenti che concorrono agli obiettivi di Eccellenza Scientifica di Horizon Europe e costituzione di reti” di cui al D.M. 7 ottobre 2021, n. 1141.</w:t>
            </w:r>
          </w:p>
          <w:p w14:paraId="0C919ACF" w14:textId="48ECA189" w:rsidR="004F4FC0" w:rsidRPr="0089431F" w:rsidRDefault="004F4FC0" w:rsidP="00B90C53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18"/>
                <w:szCs w:val="20"/>
              </w:rPr>
            </w:pPr>
          </w:p>
          <w:p w14:paraId="5E5C803D" w14:textId="77777777" w:rsidR="004F4FC0" w:rsidRPr="0089431F" w:rsidRDefault="004F4FC0" w:rsidP="004F4FC0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9431F">
              <w:rPr>
                <w:rFonts w:ascii="Century Gothic" w:hAnsi="Century Gothic"/>
                <w:sz w:val="18"/>
                <w:szCs w:val="20"/>
              </w:rPr>
              <w:t xml:space="preserve">Denominazione progetto finanziato: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Infrastructure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for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ENergy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TRAnsition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aNd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Circular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Economy @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EuroNanoLab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–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iENTRANCE@ENL</w:t>
            </w:r>
            <w:proofErr w:type="spellEnd"/>
          </w:p>
          <w:p w14:paraId="38FDD04C" w14:textId="77777777" w:rsidR="004F4FC0" w:rsidRPr="0089431F" w:rsidRDefault="004F4FC0" w:rsidP="00B90C53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18"/>
                <w:szCs w:val="20"/>
              </w:rPr>
            </w:pPr>
          </w:p>
          <w:p w14:paraId="768EE4F1" w14:textId="09F11D80" w:rsidR="00C70F05" w:rsidRPr="0089431F" w:rsidRDefault="004F4FC0" w:rsidP="00C70F05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</w:pPr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Gara europea a procedura aperta ai sensi dell’art. 60, d.lgs. 50/2016 e ss.mm.ii. per l’affidamento della fornitura di “uno spettrometro di fotoelettroni emessi per effetto fotoelettrico dopo irraggiamento con fotoni prodotti da sorgenti X e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Uv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(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Xps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– X-Ray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Phototelectron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Spectroscopy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e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Ups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–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Uv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Photoelectron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Spectroscopy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), che possa lavorare in regimi di pressioni che vanno dall’ultra alto vuoto (Ultra High Vacuum - UHV) fino a pressioni “quasi” ambientali (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Near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Ambient Pressure – NAP), dotato di cella elettrochimica per misure “in-operando” e spettrometro di massa per l’analisi dei prodotti di reazione”</w:t>
            </w:r>
          </w:p>
          <w:p w14:paraId="772D3C7D" w14:textId="00D48597" w:rsidR="000C242E" w:rsidRPr="0089431F" w:rsidRDefault="00C70F05" w:rsidP="00C70F05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</w:pPr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CIG </w:t>
            </w:r>
            <w:r w:rsidR="00AB2A8B" w:rsidRPr="0089431F">
              <w:rPr>
                <w:rFonts w:ascii="Century Gothic" w:hAnsi="Century Gothic"/>
                <w:sz w:val="18"/>
                <w:szCs w:val="20"/>
                <w:lang w:eastAsia="it-IT"/>
              </w:rPr>
              <w:t>9915571C08</w:t>
            </w:r>
            <w:r w:rsidR="00AB2A8B" w:rsidRPr="0089431F">
              <w:rPr>
                <w:rFonts w:ascii="Century Gothic" w:hAnsi="Century Gothic"/>
                <w:b/>
                <w:sz w:val="18"/>
                <w:szCs w:val="20"/>
                <w:lang w:eastAsia="it-IT"/>
              </w:rPr>
              <w:t xml:space="preserve"> </w:t>
            </w:r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- CUI F00518460019202300049 - CUP B33C22000710006</w:t>
            </w:r>
          </w:p>
        </w:tc>
      </w:tr>
    </w:tbl>
    <w:p w14:paraId="0BE68C3D" w14:textId="4CF9077D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     </w:t>
      </w:r>
    </w:p>
    <w:p w14:paraId="269EC7B8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</w:t>
      </w:r>
    </w:p>
    <w:p w14:paraId="7CBD15B5" w14:textId="77777777" w:rsidR="00C52443" w:rsidRPr="00C52443" w:rsidRDefault="00C52443" w:rsidP="00C52443">
      <w:pPr>
        <w:tabs>
          <w:tab w:val="left" w:pos="6521"/>
          <w:tab w:val="left" w:pos="6804"/>
        </w:tabs>
        <w:spacing w:after="0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52443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Spett. le Politecnico di Torino</w:t>
      </w:r>
    </w:p>
    <w:p w14:paraId="7CF6CD9E" w14:textId="77777777" w:rsidR="00C52443" w:rsidRPr="00C52443" w:rsidRDefault="00C52443" w:rsidP="00C52443">
      <w:pPr>
        <w:tabs>
          <w:tab w:val="left" w:pos="6521"/>
          <w:tab w:val="left" w:pos="6804"/>
        </w:tabs>
        <w:spacing w:after="0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52443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Area AGACON                                                                                                                                    Ufficio Appalti</w:t>
      </w:r>
    </w:p>
    <w:p w14:paraId="233B12D2" w14:textId="77777777" w:rsidR="00C52443" w:rsidRPr="00C52443" w:rsidRDefault="00C52443" w:rsidP="00C52443">
      <w:pPr>
        <w:tabs>
          <w:tab w:val="left" w:pos="6521"/>
          <w:tab w:val="left" w:pos="6804"/>
        </w:tabs>
        <w:spacing w:after="0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52443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Corso Duca degli Abruzzi n° 24</w:t>
      </w:r>
    </w:p>
    <w:p w14:paraId="2C4DD5D6" w14:textId="77777777" w:rsidR="00C52443" w:rsidRPr="00C52443" w:rsidRDefault="00C52443" w:rsidP="00C52443">
      <w:pPr>
        <w:tabs>
          <w:tab w:val="left" w:pos="6521"/>
          <w:tab w:val="left" w:pos="6804"/>
        </w:tabs>
        <w:spacing w:after="0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52443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10129 – Torino</w:t>
      </w:r>
    </w:p>
    <w:p w14:paraId="74AF2C8E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7F4D49C7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531463C8" w14:textId="77777777" w:rsidR="000C242E" w:rsidRPr="006415B2" w:rsidRDefault="000C242E" w:rsidP="000C242E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</w:p>
    <w:p w14:paraId="5044DFAC" w14:textId="77777777" w:rsidR="000C242E" w:rsidRPr="006415B2" w:rsidRDefault="000C242E" w:rsidP="000C242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_________________________________ (indicare la carica sociale) della società _____________________________________________________________________________</w:t>
      </w:r>
    </w:p>
    <w:p w14:paraId="7D45B886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in_________________________________________________________________________</w:t>
      </w:r>
    </w:p>
    <w:p w14:paraId="76C4F439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7CDA1F2C" w14:textId="77777777" w:rsidR="000C242E" w:rsidRPr="006415B2" w:rsidRDefault="000C242E" w:rsidP="000C242E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n. telefono _________________ n. fax _______________ </w:t>
      </w:r>
      <w:proofErr w:type="spellStart"/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. ___________ e-mail ____________________</w:t>
      </w:r>
    </w:p>
    <w:p w14:paraId="56EACD8C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8DC69BA" w14:textId="77777777" w:rsidR="000C242E" w:rsidRPr="006415B2" w:rsidRDefault="000C242E" w:rsidP="000C242E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AD0AD56" w14:textId="77777777" w:rsidR="000C242E" w:rsidRPr="006415B2" w:rsidRDefault="000C242E" w:rsidP="000C242E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2966887" w14:textId="77777777" w:rsidR="000C242E" w:rsidRPr="006415B2" w:rsidRDefault="000C242E" w:rsidP="000C242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23C13C6B" w14:textId="417575CE" w:rsidR="00D47D74" w:rsidRDefault="002A0817" w:rsidP="003A0E17">
      <w:pPr>
        <w:spacing w:after="0" w:line="360" w:lineRule="auto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F5421A">
        <w:rPr>
          <w:rFonts w:ascii="Century Gothic" w:hAnsi="Century Gothic"/>
          <w:i/>
          <w:sz w:val="20"/>
          <w:szCs w:val="20"/>
        </w:rPr>
        <w:lastRenderedPageBreak/>
        <w:t>Al fine di concorrere all’affidamento indicato in oggetto</w:t>
      </w:r>
      <w:r w:rsidR="00F5421A">
        <w:rPr>
          <w:rFonts w:ascii="Century Gothic" w:hAnsi="Century Gothic"/>
          <w:i/>
          <w:sz w:val="20"/>
          <w:szCs w:val="20"/>
        </w:rPr>
        <w:t xml:space="preserve"> e in </w:t>
      </w:r>
      <w:r w:rsidR="00F5421A" w:rsidRPr="0089431F">
        <w:rPr>
          <w:rFonts w:ascii="Century Gothic" w:hAnsi="Century Gothic"/>
          <w:i/>
          <w:sz w:val="20"/>
          <w:szCs w:val="20"/>
        </w:rPr>
        <w:t xml:space="preserve">conformità all’art. </w:t>
      </w:r>
      <w:r w:rsidR="00945E5F" w:rsidRPr="0089431F">
        <w:rPr>
          <w:rFonts w:ascii="Century Gothic" w:hAnsi="Century Gothic"/>
          <w:i/>
          <w:sz w:val="20"/>
          <w:szCs w:val="20"/>
        </w:rPr>
        <w:t>14</w:t>
      </w:r>
      <w:r w:rsidR="00F5421A" w:rsidRPr="0089431F">
        <w:rPr>
          <w:rFonts w:ascii="Century Gothic" w:hAnsi="Century Gothic"/>
          <w:i/>
          <w:sz w:val="20"/>
          <w:szCs w:val="20"/>
        </w:rPr>
        <w:t xml:space="preserve"> “Busta</w:t>
      </w:r>
      <w:r w:rsidR="00F5421A">
        <w:rPr>
          <w:rFonts w:ascii="Century Gothic" w:hAnsi="Century Gothic"/>
          <w:i/>
          <w:sz w:val="20"/>
          <w:szCs w:val="20"/>
        </w:rPr>
        <w:t xml:space="preserve"> tecnica – contenuto” del Disciplinare,</w:t>
      </w:r>
      <w:r w:rsidRPr="00F5421A">
        <w:rPr>
          <w:rFonts w:ascii="Century Gothic" w:hAnsi="Century Gothic"/>
          <w:i/>
          <w:sz w:val="20"/>
          <w:szCs w:val="20"/>
        </w:rPr>
        <w:t xml:space="preserve"> formula la seguente </w:t>
      </w:r>
    </w:p>
    <w:p w14:paraId="0CD91478" w14:textId="4B6ACF1C" w:rsidR="00D47D74" w:rsidRPr="002362D0" w:rsidRDefault="00D47D74" w:rsidP="00D47D74">
      <w:pPr>
        <w:spacing w:after="0" w:line="240" w:lineRule="auto"/>
        <w:jc w:val="both"/>
        <w:rPr>
          <w:rFonts w:ascii="Century Gothic" w:hAnsi="Century Gothic" w:cs="Calibri"/>
          <w:i/>
          <w:caps/>
          <w:sz w:val="20"/>
          <w:szCs w:val="20"/>
        </w:rPr>
      </w:pPr>
      <w:r w:rsidRPr="00D47D74">
        <w:rPr>
          <w:rFonts w:ascii="Century Gothic" w:hAnsi="Century Gothic" w:cs="Calibri"/>
          <w:b/>
          <w:caps/>
          <w:sz w:val="20"/>
          <w:szCs w:val="20"/>
        </w:rPr>
        <w:t xml:space="preserve">proposta tecnico-organizzativa </w:t>
      </w:r>
      <w:r w:rsidRPr="00D47D74">
        <w:rPr>
          <w:rFonts w:ascii="Century Gothic" w:hAnsi="Century Gothic" w:cs="Calibri"/>
          <w:b/>
          <w:sz w:val="20"/>
          <w:szCs w:val="20"/>
        </w:rPr>
        <w:t>(</w:t>
      </w:r>
      <w:r w:rsidRPr="002362D0">
        <w:rPr>
          <w:rFonts w:ascii="Century Gothic" w:hAnsi="Century Gothic" w:cs="Calibri"/>
          <w:i/>
          <w:sz w:val="20"/>
          <w:szCs w:val="20"/>
        </w:rPr>
        <w:t>Fornire una descrizione puntuale di quanto offerto</w:t>
      </w:r>
      <w:r w:rsidR="00351BD3" w:rsidRPr="002362D0">
        <w:rPr>
          <w:rFonts w:ascii="Century Gothic" w:hAnsi="Century Gothic" w:cs="Calibri"/>
          <w:i/>
          <w:sz w:val="20"/>
          <w:szCs w:val="20"/>
        </w:rPr>
        <w:t>)</w:t>
      </w:r>
    </w:p>
    <w:p w14:paraId="64420E88" w14:textId="77777777" w:rsidR="00D47D74" w:rsidRDefault="00D47D74" w:rsidP="00D47D74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53472BD" w14:textId="77777777" w:rsidR="00D47D74" w:rsidRDefault="00D47D74" w:rsidP="00D47D74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2295C0" w14:textId="77777777" w:rsidR="00D47D74" w:rsidRDefault="00D47D74" w:rsidP="00D47D74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BE6CC6" w14:textId="252939FB" w:rsidR="00D47D74" w:rsidRDefault="00D47D74" w:rsidP="003A0E17">
      <w:pPr>
        <w:spacing w:after="0" w:line="360" w:lineRule="auto"/>
        <w:jc w:val="both"/>
        <w:rPr>
          <w:rFonts w:ascii="Century Gothic" w:hAnsi="Century Gothic" w:cs="Calibri"/>
          <w:sz w:val="20"/>
          <w:szCs w:val="20"/>
          <w:lang w:eastAsia="it-IT"/>
        </w:rPr>
      </w:pPr>
    </w:p>
    <w:p w14:paraId="39A21E29" w14:textId="045D4B11" w:rsidR="00351BD3" w:rsidRPr="00351BD3" w:rsidRDefault="00351BD3" w:rsidP="003A0E17">
      <w:pPr>
        <w:spacing w:after="0" w:line="360" w:lineRule="auto"/>
        <w:jc w:val="both"/>
        <w:rPr>
          <w:rFonts w:ascii="Century Gothic" w:hAnsi="Century Gothic" w:cs="Calibri"/>
          <w:b/>
          <w:sz w:val="20"/>
          <w:szCs w:val="20"/>
          <w:lang w:eastAsia="it-IT"/>
        </w:rPr>
      </w:pPr>
      <w:r w:rsidRPr="00351BD3">
        <w:rPr>
          <w:rFonts w:ascii="Century Gothic" w:hAnsi="Century Gothic" w:cs="Calibri"/>
          <w:b/>
          <w:sz w:val="20"/>
          <w:szCs w:val="20"/>
          <w:lang w:eastAsia="it-IT"/>
        </w:rPr>
        <w:t>Si riportano in sintesi le prestazioni migliorative offerte</w:t>
      </w:r>
    </w:p>
    <w:p w14:paraId="5740801C" w14:textId="6D64FB5B" w:rsidR="003A0E17" w:rsidRPr="003A0E17" w:rsidRDefault="003A0E17" w:rsidP="003A0E17">
      <w:pPr>
        <w:tabs>
          <w:tab w:val="left" w:pos="1644"/>
        </w:tabs>
        <w:spacing w:after="0" w:line="360" w:lineRule="auto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969"/>
        <w:gridCol w:w="2830"/>
      </w:tblGrid>
      <w:tr w:rsidR="0012585D" w:rsidRPr="003A0E17" w14:paraId="3BEC0B6D" w14:textId="082D99C9" w:rsidTr="0012585D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14:paraId="19B45DF5" w14:textId="77777777" w:rsidR="0012585D" w:rsidRPr="003A0E17" w:rsidRDefault="0012585D" w:rsidP="00BE65C3">
            <w:pPr>
              <w:spacing w:after="0" w:line="360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854996" w14:textId="47B214DD" w:rsidR="0012585D" w:rsidRPr="003A0E17" w:rsidRDefault="0012585D" w:rsidP="00BE65C3">
            <w:pPr>
              <w:spacing w:after="0" w:line="360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  <w:t>Componente del sistema NAP XPS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F64C135" w14:textId="77777777" w:rsidR="0012585D" w:rsidRPr="003A0E17" w:rsidRDefault="0012585D" w:rsidP="00BE65C3">
            <w:pPr>
              <w:spacing w:after="0" w:line="360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  <w:t>Prestazione migliorativa</w:t>
            </w:r>
          </w:p>
          <w:p w14:paraId="2754CD32" w14:textId="77777777" w:rsidR="0012585D" w:rsidRPr="003A0E17" w:rsidRDefault="0012585D" w:rsidP="00BE65C3">
            <w:pPr>
              <w:spacing w:after="0" w:line="360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14:paraId="7B50C0D1" w14:textId="25BC1050" w:rsidR="0012585D" w:rsidRPr="003A0E17" w:rsidRDefault="0012585D" w:rsidP="00BE65C3">
            <w:pPr>
              <w:spacing w:after="0" w:line="360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  <w:t xml:space="preserve">Indicare </w:t>
            </w:r>
          </w:p>
          <w:p w14:paraId="640200F8" w14:textId="77777777" w:rsidR="0012585D" w:rsidRPr="003A0E17" w:rsidRDefault="0012585D" w:rsidP="00BE65C3">
            <w:pPr>
              <w:spacing w:after="0" w:line="360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  <w:t>la prestazione migliorativa offerta</w:t>
            </w:r>
          </w:p>
        </w:tc>
      </w:tr>
      <w:tr w:rsidR="0012585D" w:rsidRPr="003A0E17" w14:paraId="5C57AA2E" w14:textId="13820EF5" w:rsidTr="0012585D">
        <w:trPr>
          <w:jc w:val="center"/>
        </w:trPr>
        <w:tc>
          <w:tcPr>
            <w:tcW w:w="425" w:type="dxa"/>
          </w:tcPr>
          <w:p w14:paraId="697F2C90" w14:textId="77777777" w:rsidR="0012585D" w:rsidRPr="003A0E17" w:rsidRDefault="0012585D" w:rsidP="00BE65C3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843" w:type="dxa"/>
          </w:tcPr>
          <w:p w14:paraId="4EDD7398" w14:textId="0C276780" w:rsidR="0012585D" w:rsidRPr="003A0E17" w:rsidRDefault="0012585D" w:rsidP="00BE65C3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Progettazione (par. 4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CSO</w:t>
            </w: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):</w:t>
            </w:r>
          </w:p>
          <w:p w14:paraId="20A85B8C" w14:textId="77777777" w:rsidR="0012585D" w:rsidRPr="003A0E17" w:rsidRDefault="0012585D" w:rsidP="00BE65C3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7CFAE3CD" w14:textId="0DE9849A" w:rsidR="0012585D" w:rsidRPr="003A0E17" w:rsidRDefault="0012585D" w:rsidP="003A0E17">
            <w:pPr>
              <w:spacing w:after="0" w:line="288" w:lineRule="auto"/>
              <w:jc w:val="both"/>
              <w:rPr>
                <w:rFonts w:ascii="Century Gothic" w:eastAsia="Calibri" w:hAnsi="Century Gothic"/>
                <w:i/>
                <w:sz w:val="18"/>
                <w:szCs w:val="18"/>
              </w:rPr>
            </w:pPr>
            <w:r w:rsidRPr="003A0E17">
              <w:rPr>
                <w:rFonts w:ascii="Century Gothic" w:eastAsia="Calibri" w:hAnsi="Century Gothic"/>
                <w:sz w:val="18"/>
                <w:szCs w:val="18"/>
              </w:rPr>
              <w:t xml:space="preserve">Anticipo nella consegna della progettazione fino a 4 settimane </w:t>
            </w:r>
          </w:p>
          <w:p w14:paraId="75CCCEB7" w14:textId="69FBD3D8" w:rsidR="0012585D" w:rsidRPr="003A0E17" w:rsidRDefault="0012585D" w:rsidP="003A0E17">
            <w:pPr>
              <w:spacing w:line="288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</w:p>
        </w:tc>
        <w:tc>
          <w:tcPr>
            <w:tcW w:w="2830" w:type="dxa"/>
          </w:tcPr>
          <w:p w14:paraId="6BAB4D29" w14:textId="77777777" w:rsidR="0012585D" w:rsidRPr="003A0E17" w:rsidRDefault="0012585D" w:rsidP="007877DC">
            <w:pPr>
              <w:spacing w:after="0" w:line="360" w:lineRule="auto"/>
              <w:jc w:val="center"/>
              <w:rPr>
                <w:rFonts w:ascii="Century Gothic" w:hAnsi="Century Gothic" w:cs="Calibri"/>
                <w:color w:val="0070C0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(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Barrare</w:t>
            </w: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 xml:space="preserve"> l’opzione che si intende offrire)</w:t>
            </w:r>
          </w:p>
          <w:p w14:paraId="435E5D93" w14:textId="1E550928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 1 settimana di anticipo</w:t>
            </w:r>
          </w:p>
          <w:p w14:paraId="1638B243" w14:textId="07D4EC15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 2 settimane di anticipo</w:t>
            </w:r>
          </w:p>
          <w:p w14:paraId="181B705C" w14:textId="3601E386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 3 settimane di anticipo</w:t>
            </w:r>
          </w:p>
          <w:p w14:paraId="4D233FE9" w14:textId="03830539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 4 settimane di anticipo</w:t>
            </w:r>
          </w:p>
        </w:tc>
      </w:tr>
      <w:tr w:rsidR="0012585D" w:rsidRPr="003A0E17" w14:paraId="0EB23862" w14:textId="184D6B5A" w:rsidTr="0012585D">
        <w:trPr>
          <w:jc w:val="center"/>
        </w:trPr>
        <w:tc>
          <w:tcPr>
            <w:tcW w:w="425" w:type="dxa"/>
          </w:tcPr>
          <w:p w14:paraId="2A288D11" w14:textId="77777777" w:rsidR="0012585D" w:rsidRPr="003A0E17" w:rsidRDefault="0012585D" w:rsidP="00BE65C3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843" w:type="dxa"/>
          </w:tcPr>
          <w:p w14:paraId="70B87D4B" w14:textId="5AD2206B" w:rsidR="0012585D" w:rsidRPr="003A0E17" w:rsidRDefault="0012585D" w:rsidP="00BE65C3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Cella elettrochimica (par.3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1</w:t>
            </w: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.12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CSO</w:t>
            </w: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):</w:t>
            </w:r>
          </w:p>
          <w:p w14:paraId="70ABA852" w14:textId="77777777" w:rsidR="0012585D" w:rsidRPr="003A0E17" w:rsidRDefault="0012585D" w:rsidP="00BE65C3">
            <w:pPr>
              <w:spacing w:line="360" w:lineRule="auto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4F7875BE" w14:textId="77777777" w:rsidR="0012585D" w:rsidRPr="003A0E17" w:rsidRDefault="0012585D" w:rsidP="003A0E17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Compatibilità del sistema di iniezione dei liquidi in cella con i seguenti solventi (e relativi </w:t>
            </w:r>
            <w:proofErr w:type="spellStart"/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pH</w:t>
            </w:r>
            <w:proofErr w:type="spellEnd"/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tabulati):</w:t>
            </w:r>
          </w:p>
          <w:p w14:paraId="5B49C7CC" w14:textId="57F06FF5" w:rsidR="0012585D" w:rsidRPr="003A0E17" w:rsidRDefault="0012585D" w:rsidP="003A0E17">
            <w:pPr>
              <w:pStyle w:val="Paragrafoelenco"/>
              <w:numPr>
                <w:ilvl w:val="0"/>
                <w:numId w:val="19"/>
              </w:numPr>
              <w:spacing w:line="360" w:lineRule="auto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</w:rPr>
              <w:t xml:space="preserve">KHCO3 (0.1 M – 3.0 M) saturato con CO2: </w:t>
            </w:r>
            <w:proofErr w:type="spellStart"/>
            <w:r w:rsidRPr="003A0E17">
              <w:rPr>
                <w:rFonts w:ascii="Century Gothic" w:hAnsi="Century Gothic" w:cs="Calibri"/>
                <w:sz w:val="18"/>
                <w:szCs w:val="18"/>
              </w:rPr>
              <w:t>Ph</w:t>
            </w:r>
            <w:proofErr w:type="spellEnd"/>
            <w:r w:rsidRPr="003A0E17">
              <w:rPr>
                <w:rFonts w:ascii="Century Gothic" w:hAnsi="Century Gothic" w:cs="Calibri"/>
                <w:sz w:val="18"/>
                <w:szCs w:val="18"/>
              </w:rPr>
              <w:t xml:space="preserve"> 6.8 – 8.6</w:t>
            </w:r>
          </w:p>
          <w:p w14:paraId="3882CBC7" w14:textId="4C318472" w:rsidR="0012585D" w:rsidRPr="003A0E17" w:rsidRDefault="0012585D" w:rsidP="003A0E17">
            <w:pPr>
              <w:pStyle w:val="Paragrafoelenco"/>
              <w:numPr>
                <w:ilvl w:val="0"/>
                <w:numId w:val="19"/>
              </w:numPr>
              <w:spacing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val="en-US"/>
              </w:rPr>
              <w:t>KOH (0.1 M – 3.0 M): Ph 13 – 14.5</w:t>
            </w:r>
          </w:p>
          <w:p w14:paraId="0CD07600" w14:textId="32044FCF" w:rsidR="0012585D" w:rsidRPr="003A0E17" w:rsidRDefault="0012585D" w:rsidP="003A0E17">
            <w:pPr>
              <w:pStyle w:val="Paragrafoelenco"/>
              <w:numPr>
                <w:ilvl w:val="0"/>
                <w:numId w:val="19"/>
              </w:numPr>
              <w:spacing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val="en-US"/>
              </w:rPr>
              <w:t>H2SO4 (0.05 M – 1.0 M): Ph 1 - -0.3</w:t>
            </w:r>
          </w:p>
          <w:p w14:paraId="24F45A56" w14:textId="20B360BC" w:rsidR="0012585D" w:rsidRPr="003A0E17" w:rsidRDefault="0012585D" w:rsidP="003A0E17">
            <w:pPr>
              <w:pStyle w:val="Paragrafoelenco"/>
              <w:numPr>
                <w:ilvl w:val="0"/>
                <w:numId w:val="19"/>
              </w:numPr>
              <w:spacing w:line="36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</w:rPr>
              <w:t xml:space="preserve">HclO4 (0.05 M – 2.0 M): </w:t>
            </w:r>
            <w:proofErr w:type="spellStart"/>
            <w:r w:rsidRPr="003A0E17">
              <w:rPr>
                <w:rFonts w:ascii="Century Gothic" w:hAnsi="Century Gothic" w:cs="Calibri"/>
                <w:sz w:val="18"/>
                <w:szCs w:val="18"/>
              </w:rPr>
              <w:t>Ph</w:t>
            </w:r>
            <w:proofErr w:type="spellEnd"/>
            <w:r w:rsidRPr="003A0E17">
              <w:rPr>
                <w:rFonts w:ascii="Century Gothic" w:hAnsi="Century Gothic" w:cs="Calibri"/>
                <w:sz w:val="18"/>
                <w:szCs w:val="18"/>
              </w:rPr>
              <w:t xml:space="preserve"> 1.7 - -0.3</w:t>
            </w:r>
          </w:p>
          <w:p w14:paraId="4D3A54B5" w14:textId="77777777" w:rsidR="0012585D" w:rsidRPr="003A0E17" w:rsidRDefault="0012585D" w:rsidP="00BE65C3">
            <w:pPr>
              <w:pStyle w:val="Paragrafoelenco"/>
              <w:spacing w:line="360" w:lineRule="auto"/>
              <w:ind w:left="0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7C882CC3" w14:textId="77777777" w:rsidR="0012585D" w:rsidRPr="003A0E17" w:rsidRDefault="0012585D" w:rsidP="003A0E17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</w:p>
          <w:p w14:paraId="77B24FF4" w14:textId="01AD69E3" w:rsidR="0012585D" w:rsidRPr="003A0E17" w:rsidRDefault="0012585D" w:rsidP="003A0E17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o</w:t>
            </w:r>
          </w:p>
        </w:tc>
      </w:tr>
      <w:tr w:rsidR="0012585D" w:rsidRPr="003A0E17" w14:paraId="3DF6FA31" w14:textId="693114A3" w:rsidTr="0012585D">
        <w:trPr>
          <w:jc w:val="center"/>
        </w:trPr>
        <w:tc>
          <w:tcPr>
            <w:tcW w:w="425" w:type="dxa"/>
          </w:tcPr>
          <w:p w14:paraId="6629C677" w14:textId="77777777" w:rsidR="0012585D" w:rsidRPr="003A0E17" w:rsidRDefault="0012585D" w:rsidP="00BE65C3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843" w:type="dxa"/>
          </w:tcPr>
          <w:p w14:paraId="376D4776" w14:textId="2B2EB34F" w:rsidR="0012585D" w:rsidRDefault="0012585D" w:rsidP="00BE65C3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Spettrometro di massa ad alta risoluzione con triplo filtro</w:t>
            </w:r>
          </w:p>
          <w:p w14:paraId="6BAFAC47" w14:textId="049CD93F" w:rsidR="0012585D" w:rsidRPr="003A0E17" w:rsidRDefault="0012585D" w:rsidP="00BE65C3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(par.3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1.20 CSO</w:t>
            </w: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):</w:t>
            </w:r>
          </w:p>
          <w:p w14:paraId="4D7112F5" w14:textId="77777777" w:rsidR="0012585D" w:rsidRPr="003A0E17" w:rsidRDefault="0012585D" w:rsidP="00BE65C3">
            <w:pPr>
              <w:spacing w:after="0" w:line="360" w:lineRule="auto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05F121E4" w14:textId="7D42953B" w:rsidR="0012585D" w:rsidRPr="003A0E17" w:rsidRDefault="0012585D" w:rsidP="00BE65C3">
            <w:pPr>
              <w:spacing w:line="360" w:lineRule="auto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  <w:r w:rsidRPr="00004520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Triplo filtro (3 quadrupoli) per una maggiore capacità di discriminazione dei segnali. Campionamento nel range di pressione 5 - 50 </w:t>
            </w:r>
            <w:proofErr w:type="spellStart"/>
            <w:r w:rsidRPr="00004520">
              <w:rPr>
                <w:rFonts w:ascii="Century Gothic" w:hAnsi="Century Gothic" w:cs="Calibri"/>
                <w:sz w:val="18"/>
                <w:szCs w:val="18"/>
                <w:lang w:eastAsia="it-IT"/>
              </w:rPr>
              <w:t>mbar</w:t>
            </w:r>
            <w:proofErr w:type="spellEnd"/>
          </w:p>
        </w:tc>
        <w:tc>
          <w:tcPr>
            <w:tcW w:w="2830" w:type="dxa"/>
          </w:tcPr>
          <w:p w14:paraId="0EADD5FD" w14:textId="265EEAA7" w:rsidR="0012585D" w:rsidRPr="003A0E17" w:rsidRDefault="0012585D" w:rsidP="00BE65C3">
            <w:pPr>
              <w:spacing w:after="0" w:line="360" w:lineRule="auto"/>
              <w:jc w:val="center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o</w:t>
            </w:r>
          </w:p>
        </w:tc>
      </w:tr>
      <w:tr w:rsidR="0012585D" w:rsidRPr="003A0E17" w14:paraId="0D3A722C" w14:textId="77777777" w:rsidTr="0012585D">
        <w:trPr>
          <w:jc w:val="center"/>
        </w:trPr>
        <w:tc>
          <w:tcPr>
            <w:tcW w:w="425" w:type="dxa"/>
          </w:tcPr>
          <w:p w14:paraId="6CF1E88A" w14:textId="615AC13F" w:rsidR="0012585D" w:rsidRPr="003A0E17" w:rsidRDefault="0012585D" w:rsidP="00BE65C3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lastRenderedPageBreak/>
              <w:t>4</w:t>
            </w:r>
          </w:p>
        </w:tc>
        <w:tc>
          <w:tcPr>
            <w:tcW w:w="1843" w:type="dxa"/>
          </w:tcPr>
          <w:p w14:paraId="0861B246" w14:textId="77777777" w:rsidR="0012585D" w:rsidRDefault="0012585D" w:rsidP="003A0E1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Spettrometro di massa ad alta risoluzione con triplo filtro</w:t>
            </w:r>
          </w:p>
          <w:p w14:paraId="1772EC39" w14:textId="66ACCA05" w:rsidR="0012585D" w:rsidRPr="003A0E17" w:rsidRDefault="0012585D" w:rsidP="00BE65C3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(par.3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1.20 CSO</w:t>
            </w: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):</w:t>
            </w:r>
          </w:p>
        </w:tc>
        <w:tc>
          <w:tcPr>
            <w:tcW w:w="3969" w:type="dxa"/>
          </w:tcPr>
          <w:p w14:paraId="2EDD0460" w14:textId="0DB175F0" w:rsidR="0012585D" w:rsidRPr="00004520" w:rsidRDefault="0012585D" w:rsidP="00BE65C3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004520">
              <w:rPr>
                <w:rFonts w:ascii="Century Gothic" w:hAnsi="Century Gothic" w:cs="Calibri"/>
                <w:sz w:val="18"/>
                <w:szCs w:val="18"/>
                <w:lang w:eastAsia="it-IT"/>
              </w:rPr>
              <w:t>Ingresso riscaldabile fino a 200 °C con una valvola ad azionamento pneumatico, per l'isolamento del sistema.</w:t>
            </w:r>
          </w:p>
        </w:tc>
        <w:tc>
          <w:tcPr>
            <w:tcW w:w="2830" w:type="dxa"/>
          </w:tcPr>
          <w:p w14:paraId="6FFD9D28" w14:textId="6F15096A" w:rsidR="0012585D" w:rsidRPr="003A0E17" w:rsidRDefault="0012585D" w:rsidP="00BE65C3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o</w:t>
            </w:r>
          </w:p>
        </w:tc>
      </w:tr>
      <w:tr w:rsidR="0012585D" w:rsidRPr="003A0E17" w14:paraId="50F1EAED" w14:textId="77777777" w:rsidTr="0012585D">
        <w:trPr>
          <w:jc w:val="center"/>
        </w:trPr>
        <w:tc>
          <w:tcPr>
            <w:tcW w:w="425" w:type="dxa"/>
          </w:tcPr>
          <w:p w14:paraId="3C5AC680" w14:textId="71B4780F" w:rsidR="0012585D" w:rsidRPr="003A0E17" w:rsidRDefault="0012585D" w:rsidP="00BE65C3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843" w:type="dxa"/>
          </w:tcPr>
          <w:p w14:paraId="0DCF16C8" w14:textId="77777777" w:rsidR="0012585D" w:rsidRDefault="0012585D" w:rsidP="003A0E1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Spettrometro di massa ad alta risoluzione con triplo filtro</w:t>
            </w:r>
          </w:p>
          <w:p w14:paraId="017DE6E8" w14:textId="770CE832" w:rsidR="0012585D" w:rsidRPr="003A0E17" w:rsidRDefault="0012585D" w:rsidP="00BE65C3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(par.3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1.20 CSO</w:t>
            </w: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):</w:t>
            </w:r>
          </w:p>
        </w:tc>
        <w:tc>
          <w:tcPr>
            <w:tcW w:w="3969" w:type="dxa"/>
          </w:tcPr>
          <w:p w14:paraId="561013EB" w14:textId="024DCCD8" w:rsidR="0012585D" w:rsidRPr="00004520" w:rsidRDefault="0012585D" w:rsidP="00BE65C3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004520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Lo spettrometro possiede una sensibilità di almeno 5 </w:t>
            </w:r>
            <w:proofErr w:type="spellStart"/>
            <w:r w:rsidRPr="00004520">
              <w:rPr>
                <w:rFonts w:ascii="Century Gothic" w:hAnsi="Century Gothic" w:cs="Calibri"/>
                <w:sz w:val="18"/>
                <w:szCs w:val="18"/>
                <w:lang w:eastAsia="it-IT"/>
              </w:rPr>
              <w:t>ppb</w:t>
            </w:r>
            <w:proofErr w:type="spellEnd"/>
            <w:r w:rsidRPr="00004520">
              <w:rPr>
                <w:rFonts w:ascii="Century Gothic" w:hAnsi="Century Gothic" w:cs="Calibri"/>
                <w:sz w:val="18"/>
                <w:szCs w:val="18"/>
                <w:lang w:eastAsia="it-IT"/>
              </w:rPr>
              <w:t>, in assenza di sovrapposizioni spettrali.</w:t>
            </w:r>
          </w:p>
        </w:tc>
        <w:tc>
          <w:tcPr>
            <w:tcW w:w="2830" w:type="dxa"/>
          </w:tcPr>
          <w:p w14:paraId="41D8FCB5" w14:textId="7FEED99A" w:rsidR="0012585D" w:rsidRPr="003A0E17" w:rsidRDefault="0012585D" w:rsidP="00BE65C3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o</w:t>
            </w:r>
          </w:p>
        </w:tc>
      </w:tr>
      <w:tr w:rsidR="0012585D" w:rsidRPr="003A0E17" w14:paraId="78AA36BA" w14:textId="77777777" w:rsidTr="0012585D">
        <w:trPr>
          <w:jc w:val="center"/>
        </w:trPr>
        <w:tc>
          <w:tcPr>
            <w:tcW w:w="425" w:type="dxa"/>
          </w:tcPr>
          <w:p w14:paraId="4E6DC474" w14:textId="336EC00D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843" w:type="dxa"/>
          </w:tcPr>
          <w:p w14:paraId="4534CF48" w14:textId="77777777" w:rsidR="0012585D" w:rsidRDefault="0012585D" w:rsidP="003A0E1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Spettrometro di massa ad alta risoluzione con triplo filtro</w:t>
            </w:r>
          </w:p>
          <w:p w14:paraId="641685EF" w14:textId="3B9AAB69" w:rsidR="0012585D" w:rsidRPr="003A0E17" w:rsidRDefault="0012585D" w:rsidP="003A0E1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(par.3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1.20 CSO</w:t>
            </w: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):</w:t>
            </w:r>
          </w:p>
        </w:tc>
        <w:tc>
          <w:tcPr>
            <w:tcW w:w="3969" w:type="dxa"/>
          </w:tcPr>
          <w:p w14:paraId="4F1CFBF6" w14:textId="4EFAAF60" w:rsidR="0012585D" w:rsidRPr="00004520" w:rsidRDefault="0012585D" w:rsidP="003A0E17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004520">
              <w:rPr>
                <w:rFonts w:ascii="Century Gothic" w:hAnsi="Century Gothic" w:cs="Calibri"/>
                <w:sz w:val="18"/>
                <w:szCs w:val="18"/>
                <w:lang w:eastAsia="it-IT"/>
              </w:rPr>
              <w:t>Lo spettrometro è dotato di un sistema di pompaggio dedicato, costituito da un set di pompaggio turbo-molecolare a secco, con rate di pompaggio pari a 80 l/s.</w:t>
            </w:r>
          </w:p>
        </w:tc>
        <w:tc>
          <w:tcPr>
            <w:tcW w:w="2830" w:type="dxa"/>
          </w:tcPr>
          <w:p w14:paraId="25FAF9EA" w14:textId="091EF30B" w:rsidR="0012585D" w:rsidRPr="003A0E17" w:rsidRDefault="0012585D" w:rsidP="003A0E17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o</w:t>
            </w:r>
          </w:p>
        </w:tc>
      </w:tr>
      <w:tr w:rsidR="0012585D" w:rsidRPr="003A0E17" w14:paraId="28D135B5" w14:textId="77777777" w:rsidTr="0012585D">
        <w:trPr>
          <w:jc w:val="center"/>
        </w:trPr>
        <w:tc>
          <w:tcPr>
            <w:tcW w:w="425" w:type="dxa"/>
          </w:tcPr>
          <w:p w14:paraId="7AD1677E" w14:textId="3ACA7C14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843" w:type="dxa"/>
          </w:tcPr>
          <w:p w14:paraId="37AEA759" w14:textId="77777777" w:rsidR="0012585D" w:rsidRDefault="0012585D" w:rsidP="003A0E1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Spettrometro di massa ad alta risoluzione con triplo filtro</w:t>
            </w:r>
          </w:p>
          <w:p w14:paraId="4E7C39DE" w14:textId="17936AA3" w:rsidR="0012585D" w:rsidRPr="003A0E17" w:rsidRDefault="0012585D" w:rsidP="003A0E1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(par.3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1.20 CSO</w:t>
            </w: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):</w:t>
            </w:r>
          </w:p>
        </w:tc>
        <w:tc>
          <w:tcPr>
            <w:tcW w:w="3969" w:type="dxa"/>
          </w:tcPr>
          <w:p w14:paraId="0EC4E579" w14:textId="70B84545" w:rsidR="0012585D" w:rsidRPr="00004520" w:rsidRDefault="0012585D" w:rsidP="003A0E17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004520">
              <w:rPr>
                <w:rFonts w:ascii="Century Gothic" w:hAnsi="Century Gothic" w:cs="Calibri"/>
                <w:sz w:val="18"/>
                <w:szCs w:val="18"/>
                <w:lang w:eastAsia="it-IT"/>
              </w:rPr>
              <w:t>Il sistema è resistente alle contaminazioni chimiche, essendo messo in contatto con ambiente in presenza di prodotti di reazione, durante le misure elettrochimiche.</w:t>
            </w:r>
          </w:p>
        </w:tc>
        <w:tc>
          <w:tcPr>
            <w:tcW w:w="2830" w:type="dxa"/>
          </w:tcPr>
          <w:p w14:paraId="32A4150C" w14:textId="035E977C" w:rsidR="0012585D" w:rsidRPr="003A0E17" w:rsidRDefault="0012585D" w:rsidP="003A0E17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o</w:t>
            </w:r>
          </w:p>
        </w:tc>
      </w:tr>
      <w:tr w:rsidR="0012585D" w:rsidRPr="003A0E17" w14:paraId="1970DB89" w14:textId="77777777" w:rsidTr="0012585D">
        <w:trPr>
          <w:jc w:val="center"/>
        </w:trPr>
        <w:tc>
          <w:tcPr>
            <w:tcW w:w="425" w:type="dxa"/>
          </w:tcPr>
          <w:p w14:paraId="4F044886" w14:textId="0506DE71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843" w:type="dxa"/>
          </w:tcPr>
          <w:p w14:paraId="0D6E9F9F" w14:textId="77777777" w:rsidR="0012585D" w:rsidRDefault="0012585D" w:rsidP="003A0E1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Spettrometro di massa ad alta risoluzione con triplo filtro</w:t>
            </w:r>
          </w:p>
          <w:p w14:paraId="725F22F4" w14:textId="3D970154" w:rsidR="0012585D" w:rsidRPr="003A0E17" w:rsidRDefault="0012585D" w:rsidP="003A0E1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(par.3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1.20 CSO</w:t>
            </w: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):</w:t>
            </w:r>
          </w:p>
        </w:tc>
        <w:tc>
          <w:tcPr>
            <w:tcW w:w="3969" w:type="dxa"/>
          </w:tcPr>
          <w:p w14:paraId="46CCE885" w14:textId="02A2DE3E" w:rsidR="0012585D" w:rsidRPr="00004520" w:rsidRDefault="0012585D" w:rsidP="003A0E17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004520">
              <w:rPr>
                <w:rFonts w:ascii="Century Gothic" w:hAnsi="Century Gothic" w:cs="Calibri"/>
                <w:sz w:val="18"/>
                <w:szCs w:val="18"/>
                <w:lang w:eastAsia="it-IT"/>
              </w:rPr>
              <w:t>L'elettronica dell'interfaccia dello spettrometro di massa e i moduli di controllo possono essere allocati in rack da 19 pollici.</w:t>
            </w:r>
          </w:p>
        </w:tc>
        <w:tc>
          <w:tcPr>
            <w:tcW w:w="2830" w:type="dxa"/>
          </w:tcPr>
          <w:p w14:paraId="3E011626" w14:textId="4605E4B7" w:rsidR="0012585D" w:rsidRPr="003A0E17" w:rsidRDefault="0012585D" w:rsidP="003A0E17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o</w:t>
            </w:r>
          </w:p>
        </w:tc>
      </w:tr>
      <w:tr w:rsidR="0012585D" w:rsidRPr="003A0E17" w14:paraId="08874745" w14:textId="41535408" w:rsidTr="0012585D">
        <w:trPr>
          <w:jc w:val="center"/>
        </w:trPr>
        <w:tc>
          <w:tcPr>
            <w:tcW w:w="425" w:type="dxa"/>
          </w:tcPr>
          <w:p w14:paraId="46E8F4E1" w14:textId="7F0D8DCD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843" w:type="dxa"/>
          </w:tcPr>
          <w:p w14:paraId="043F9309" w14:textId="77777777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Analizzatore</w:t>
            </w:r>
          </w:p>
          <w:p w14:paraId="19A5002E" w14:textId="5F81448F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color w:val="0070C0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(par.31.3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CSO</w:t>
            </w: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969" w:type="dxa"/>
          </w:tcPr>
          <w:p w14:paraId="65981C16" w14:textId="77777777" w:rsidR="0012585D" w:rsidRDefault="0012585D" w:rsidP="003A0E17">
            <w:pPr>
              <w:suppressAutoHyphens/>
              <w:spacing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004520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L’analizzatore fornisce rate di conteggi, sulla linea di riferimento dell’Ag3d (spot size 250 </w:t>
            </w:r>
            <w:proofErr w:type="spellStart"/>
            <w:r w:rsidRPr="00004520">
              <w:rPr>
                <w:rFonts w:ascii="Century Gothic" w:hAnsi="Century Gothic" w:cs="Calibri"/>
                <w:sz w:val="18"/>
                <w:szCs w:val="18"/>
                <w:lang w:eastAsia="it-IT"/>
              </w:rPr>
              <w:t>μm</w:t>
            </w:r>
            <w:proofErr w:type="spellEnd"/>
            <w:r w:rsidRPr="00004520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e potenza 20 W), nelle diverse modalità di operazione, in condizioni ottimali, senza disturbi da parte di sorgenti esterne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.</w:t>
            </w:r>
          </w:p>
          <w:p w14:paraId="5D5E76CB" w14:textId="3B91AC73" w:rsidR="0012585D" w:rsidRPr="00CD7D6E" w:rsidRDefault="0012585D" w:rsidP="00CD7D6E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CD7D6E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L’operatore economico produce </w:t>
            </w:r>
            <w:r w:rsidRPr="00CD7D6E">
              <w:rPr>
                <w:rFonts w:ascii="Century Gothic" w:hAnsi="Century Gothic" w:cs="Calibri"/>
                <w:sz w:val="18"/>
                <w:szCs w:val="18"/>
              </w:rPr>
              <w:t>u</w:t>
            </w:r>
            <w:r>
              <w:rPr>
                <w:rFonts w:ascii="Century Gothic" w:hAnsi="Century Gothic" w:cs="Calibri"/>
                <w:sz w:val="18"/>
                <w:szCs w:val="18"/>
              </w:rPr>
              <w:t>n</w:t>
            </w:r>
            <w:r w:rsidRPr="00CD7D6E">
              <w:rPr>
                <w:rFonts w:ascii="Century Gothic" w:hAnsi="Century Gothic" w:cs="Calibri"/>
                <w:sz w:val="18"/>
                <w:szCs w:val="18"/>
              </w:rPr>
              <w:t>a scheda tecnica delle performance dell’analizzatore offerto da cui si evincano i parametri di funzionamento di seguito riportati:</w:t>
            </w:r>
          </w:p>
          <w:p w14:paraId="0C00241D" w14:textId="77777777" w:rsidR="0012585D" w:rsidRPr="003A0E17" w:rsidRDefault="0012585D" w:rsidP="00CD7D6E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•a 10 </w:t>
            </w:r>
            <w:proofErr w:type="spellStart"/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mbar</w:t>
            </w:r>
            <w:proofErr w:type="spellEnd"/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N2: 25000 </w:t>
            </w:r>
            <w:proofErr w:type="spellStart"/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cps</w:t>
            </w:r>
            <w:proofErr w:type="spellEnd"/>
          </w:p>
          <w:p w14:paraId="7C762241" w14:textId="77777777" w:rsidR="0012585D" w:rsidRPr="003A0E17" w:rsidRDefault="0012585D" w:rsidP="00CD7D6E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lastRenderedPageBreak/>
              <w:t xml:space="preserve">•a 25 </w:t>
            </w:r>
            <w:proofErr w:type="spellStart"/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mbar</w:t>
            </w:r>
            <w:proofErr w:type="spellEnd"/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N2: 3500 </w:t>
            </w:r>
            <w:proofErr w:type="spellStart"/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cps</w:t>
            </w:r>
            <w:proofErr w:type="spellEnd"/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con 0.85 </w:t>
            </w:r>
            <w:proofErr w:type="spellStart"/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eV</w:t>
            </w:r>
            <w:proofErr w:type="spellEnd"/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FWHM</w:t>
            </w:r>
          </w:p>
          <w:p w14:paraId="6A04B5DB" w14:textId="5B0D20E1" w:rsidR="0012585D" w:rsidRPr="003A0E17" w:rsidRDefault="0012585D" w:rsidP="00CD7D6E">
            <w:pPr>
              <w:suppressAutoHyphens/>
              <w:spacing w:line="360" w:lineRule="auto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•a 10 </w:t>
            </w:r>
            <w:proofErr w:type="spellStart"/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mbar</w:t>
            </w:r>
            <w:proofErr w:type="spellEnd"/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N2: 6000 </w:t>
            </w:r>
            <w:proofErr w:type="spellStart"/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cps</w:t>
            </w:r>
            <w:proofErr w:type="spellEnd"/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con 0.5 </w:t>
            </w:r>
            <w:proofErr w:type="spellStart"/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eV</w:t>
            </w:r>
            <w:proofErr w:type="spellEnd"/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FWHM</w:t>
            </w:r>
          </w:p>
        </w:tc>
        <w:tc>
          <w:tcPr>
            <w:tcW w:w="2830" w:type="dxa"/>
          </w:tcPr>
          <w:p w14:paraId="3C352DF1" w14:textId="776AAA7C" w:rsidR="0012585D" w:rsidRPr="003A0E17" w:rsidRDefault="0012585D" w:rsidP="00CD7D6E">
            <w:pPr>
              <w:spacing w:after="0" w:line="360" w:lineRule="auto"/>
              <w:jc w:val="center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lastRenderedPageBreak/>
              <w:t>Se offerto, allega scheda tecnica</w:t>
            </w:r>
          </w:p>
          <w:p w14:paraId="51C187E5" w14:textId="6B2E693A" w:rsidR="0012585D" w:rsidRPr="003A0E17" w:rsidRDefault="0012585D" w:rsidP="003E2F01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</w:p>
        </w:tc>
      </w:tr>
      <w:tr w:rsidR="0012585D" w:rsidRPr="003A0E17" w14:paraId="63BA89A1" w14:textId="002684F1" w:rsidTr="0012585D">
        <w:trPr>
          <w:jc w:val="center"/>
        </w:trPr>
        <w:tc>
          <w:tcPr>
            <w:tcW w:w="425" w:type="dxa"/>
          </w:tcPr>
          <w:p w14:paraId="48C5C4D5" w14:textId="40BA6973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843" w:type="dxa"/>
          </w:tcPr>
          <w:p w14:paraId="5E170C01" w14:textId="77777777" w:rsidR="0012585D" w:rsidRPr="003A0E17" w:rsidRDefault="0012585D" w:rsidP="00694CA4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Analizzatore</w:t>
            </w:r>
          </w:p>
          <w:p w14:paraId="022F9866" w14:textId="30871555" w:rsidR="0012585D" w:rsidRPr="003A0E17" w:rsidRDefault="0012585D" w:rsidP="00694CA4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(par.31.3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CSO</w:t>
            </w: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6F62218" w14:textId="075CF5C1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004520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Spot di analisi variabile fino a 200 </w:t>
            </w:r>
            <w:proofErr w:type="spellStart"/>
            <w:r w:rsidRPr="00004520">
              <w:rPr>
                <w:rFonts w:ascii="Century Gothic" w:hAnsi="Century Gothic" w:cs="Calibri"/>
                <w:sz w:val="18"/>
                <w:szCs w:val="18"/>
                <w:lang w:eastAsia="it-IT"/>
              </w:rPr>
              <w:t>μm</w:t>
            </w:r>
            <w:proofErr w:type="spellEnd"/>
            <w:r w:rsidRPr="00004520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con P = 20 W.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5B86F6E5" w14:textId="6518D2CA" w:rsidR="0012585D" w:rsidRPr="003A0E17" w:rsidRDefault="0012585D" w:rsidP="003A0E17">
            <w:pPr>
              <w:spacing w:after="0" w:line="360" w:lineRule="auto"/>
              <w:jc w:val="center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o</w:t>
            </w:r>
          </w:p>
        </w:tc>
      </w:tr>
      <w:tr w:rsidR="0012585D" w:rsidRPr="003A0E17" w14:paraId="4A11A4DC" w14:textId="2433E150" w:rsidTr="0012585D">
        <w:trPr>
          <w:jc w:val="center"/>
        </w:trPr>
        <w:tc>
          <w:tcPr>
            <w:tcW w:w="425" w:type="dxa"/>
          </w:tcPr>
          <w:p w14:paraId="7764971D" w14:textId="673683E9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11</w:t>
            </w:r>
          </w:p>
          <w:p w14:paraId="69063709" w14:textId="77777777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2E7A3CA5" w14:textId="57C41248" w:rsidR="0012585D" w:rsidRDefault="0012585D" w:rsidP="003A0E17">
            <w:pPr>
              <w:spacing w:after="0" w:line="24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Estensione di garanzia</w:t>
            </w:r>
          </w:p>
          <w:p w14:paraId="17FE4AFF" w14:textId="6A0223FD" w:rsidR="0012585D" w:rsidRPr="003A0E17" w:rsidRDefault="0012585D" w:rsidP="003A0E17">
            <w:pPr>
              <w:spacing w:after="0" w:line="24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(par.3 CSO)</w:t>
            </w:r>
          </w:p>
          <w:p w14:paraId="227560C2" w14:textId="77777777" w:rsidR="0012585D" w:rsidRPr="003A0E17" w:rsidRDefault="0012585D" w:rsidP="003A0E17">
            <w:pPr>
              <w:spacing w:after="0" w:line="240" w:lineRule="auto"/>
              <w:rPr>
                <w:rFonts w:ascii="Century Gothic" w:hAnsi="Century Gothic"/>
                <w:b/>
                <w:color w:val="0070C0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14:paraId="0C0DABA6" w14:textId="77777777" w:rsidR="0012585D" w:rsidRPr="003A0E17" w:rsidRDefault="0012585D" w:rsidP="003A0E17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Estensione gratuita della garanzia </w:t>
            </w:r>
          </w:p>
          <w:p w14:paraId="037EC97D" w14:textId="77777777" w:rsidR="0012585D" w:rsidRPr="003A0E17" w:rsidRDefault="0012585D" w:rsidP="003A0E17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</w:tcPr>
          <w:p w14:paraId="32046D25" w14:textId="5C561C03" w:rsidR="0012585D" w:rsidRPr="003A0E17" w:rsidRDefault="0012585D" w:rsidP="003A0E17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i/>
                <w:color w:val="0070C0"/>
                <w:sz w:val="18"/>
                <w:szCs w:val="18"/>
                <w:lang w:eastAsia="ar-SA"/>
              </w:rPr>
              <w:t>i</w:t>
            </w:r>
            <w:r w:rsidRPr="003A0E17">
              <w:rPr>
                <w:rFonts w:ascii="Century Gothic" w:hAnsi="Century Gothic"/>
                <w:i/>
                <w:color w:val="0070C0"/>
                <w:sz w:val="18"/>
                <w:szCs w:val="18"/>
                <w:lang w:eastAsia="ar-SA"/>
              </w:rPr>
              <w:t>ndicare il numero di anni aggiuntivi che si intende offrire</w:t>
            </w:r>
          </w:p>
          <w:p w14:paraId="6EDBE8C6" w14:textId="77777777" w:rsidR="0012585D" w:rsidRPr="003A0E17" w:rsidRDefault="0012585D" w:rsidP="003A0E1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</w:p>
          <w:p w14:paraId="057DE6F3" w14:textId="77777777" w:rsidR="0012585D" w:rsidRPr="003A0E17" w:rsidRDefault="0012585D" w:rsidP="003A0E1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</w:p>
        </w:tc>
      </w:tr>
      <w:tr w:rsidR="0012585D" w:rsidRPr="003A0E17" w14:paraId="3FC90B67" w14:textId="3ADAA1B6" w:rsidTr="0012585D">
        <w:trPr>
          <w:trHeight w:val="836"/>
          <w:jc w:val="center"/>
        </w:trPr>
        <w:tc>
          <w:tcPr>
            <w:tcW w:w="425" w:type="dxa"/>
          </w:tcPr>
          <w:p w14:paraId="21EE68AF" w14:textId="4A8ADF6D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12</w:t>
            </w:r>
          </w:p>
          <w:p w14:paraId="5232D678" w14:textId="77777777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strike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035A8BB8" w14:textId="77777777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Ulteriore formazione/training</w:t>
            </w:r>
          </w:p>
          <w:p w14:paraId="43AEC851" w14:textId="494A1866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(par.30.22 CSO)</w:t>
            </w:r>
          </w:p>
          <w:p w14:paraId="2347A74A" w14:textId="77777777" w:rsidR="0012585D" w:rsidRPr="003A0E17" w:rsidRDefault="0012585D" w:rsidP="003A0E1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0EE98FE3" w14:textId="71B3B2A4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Incremento delle giornate di training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, fino a 4 giornate aggiuntive </w:t>
            </w:r>
          </w:p>
        </w:tc>
        <w:tc>
          <w:tcPr>
            <w:tcW w:w="2830" w:type="dxa"/>
          </w:tcPr>
          <w:p w14:paraId="68DC6F6B" w14:textId="77777777" w:rsidR="0012585D" w:rsidRPr="003A0E17" w:rsidRDefault="0012585D" w:rsidP="007877DC">
            <w:pPr>
              <w:spacing w:after="0" w:line="360" w:lineRule="auto"/>
              <w:jc w:val="center"/>
              <w:rPr>
                <w:rFonts w:ascii="Century Gothic" w:hAnsi="Century Gothic" w:cs="Calibri"/>
                <w:color w:val="0070C0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(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Barrare</w:t>
            </w: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 xml:space="preserve"> l’opzione che si intende offrire)</w:t>
            </w:r>
          </w:p>
          <w:p w14:paraId="560C9281" w14:textId="747A46D8" w:rsidR="0012585D" w:rsidRPr="003A0E17" w:rsidRDefault="0012585D" w:rsidP="004D762C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 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2 giornate aggiuntive</w:t>
            </w:r>
          </w:p>
          <w:p w14:paraId="1F1EAA7F" w14:textId="6ED87347" w:rsidR="0012585D" w:rsidRPr="003A0E17" w:rsidRDefault="0012585D" w:rsidP="004D762C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 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4 giornate aggiuntive</w:t>
            </w:r>
          </w:p>
          <w:p w14:paraId="3141AE50" w14:textId="77777777" w:rsidR="0012585D" w:rsidRPr="003A0E17" w:rsidRDefault="0012585D" w:rsidP="003A0E17">
            <w:pPr>
              <w:spacing w:after="0" w:line="360" w:lineRule="auto"/>
              <w:jc w:val="center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</w:p>
        </w:tc>
      </w:tr>
      <w:tr w:rsidR="0012585D" w:rsidRPr="003A0E17" w14:paraId="6DF0D4F7" w14:textId="77777777" w:rsidTr="0012585D">
        <w:trPr>
          <w:trHeight w:val="836"/>
          <w:jc w:val="center"/>
        </w:trPr>
        <w:tc>
          <w:tcPr>
            <w:tcW w:w="425" w:type="dxa"/>
          </w:tcPr>
          <w:p w14:paraId="0FE47E8B" w14:textId="31D5BFAE" w:rsidR="0012585D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843" w:type="dxa"/>
          </w:tcPr>
          <w:p w14:paraId="4BD752D7" w14:textId="3AF68190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Manutenzione preventiva</w:t>
            </w:r>
          </w:p>
        </w:tc>
        <w:tc>
          <w:tcPr>
            <w:tcW w:w="3969" w:type="dxa"/>
            <w:vAlign w:val="center"/>
          </w:tcPr>
          <w:p w14:paraId="1E91F2BA" w14:textId="181326FA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004520">
              <w:rPr>
                <w:rFonts w:ascii="Century Gothic" w:hAnsi="Century Gothic" w:cs="Calibri"/>
                <w:sz w:val="18"/>
                <w:szCs w:val="18"/>
                <w:lang w:eastAsia="it-IT"/>
              </w:rPr>
              <w:t>N.1 visita di manutenzione preventiva, all’interno dei 12 mesi di garanzia, comprensiva dei materiali di consumo</w:t>
            </w:r>
          </w:p>
        </w:tc>
        <w:tc>
          <w:tcPr>
            <w:tcW w:w="2830" w:type="dxa"/>
          </w:tcPr>
          <w:p w14:paraId="60197D45" w14:textId="3C8BB75E" w:rsidR="0012585D" w:rsidRPr="003A0E17" w:rsidRDefault="0012585D" w:rsidP="004D762C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offerto</w:t>
            </w:r>
          </w:p>
        </w:tc>
      </w:tr>
      <w:tr w:rsidR="0012585D" w:rsidRPr="003A0E17" w14:paraId="40D8E3A4" w14:textId="77777777" w:rsidTr="0012585D">
        <w:trPr>
          <w:trHeight w:val="836"/>
          <w:jc w:val="center"/>
        </w:trPr>
        <w:tc>
          <w:tcPr>
            <w:tcW w:w="425" w:type="dxa"/>
          </w:tcPr>
          <w:p w14:paraId="084C64E8" w14:textId="6E31BE1E" w:rsidR="0012585D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843" w:type="dxa"/>
          </w:tcPr>
          <w:p w14:paraId="0C2818FB" w14:textId="77777777" w:rsidR="0012585D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Assistenza da remoto</w:t>
            </w:r>
          </w:p>
          <w:p w14:paraId="75C7D7AB" w14:textId="137D5E75" w:rsidR="0012585D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(par.3 CSO)</w:t>
            </w:r>
          </w:p>
        </w:tc>
        <w:tc>
          <w:tcPr>
            <w:tcW w:w="3969" w:type="dxa"/>
            <w:vAlign w:val="center"/>
          </w:tcPr>
          <w:p w14:paraId="0EA9AE97" w14:textId="4A9BBE13" w:rsidR="0012585D" w:rsidRPr="00004520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Riduzione tempi di intervento a 2 giorni lavorativi, anche in modalità da remoto</w:t>
            </w:r>
          </w:p>
        </w:tc>
        <w:tc>
          <w:tcPr>
            <w:tcW w:w="2830" w:type="dxa"/>
          </w:tcPr>
          <w:p w14:paraId="1E9B86E3" w14:textId="4467EF06" w:rsidR="0012585D" w:rsidRDefault="0012585D" w:rsidP="00C03286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offerto</w:t>
            </w:r>
          </w:p>
        </w:tc>
      </w:tr>
      <w:tr w:rsidR="0012585D" w:rsidRPr="003A0E17" w14:paraId="0172437C" w14:textId="2C31A5AD" w:rsidTr="0012585D">
        <w:trPr>
          <w:trHeight w:val="1270"/>
          <w:jc w:val="center"/>
        </w:trPr>
        <w:tc>
          <w:tcPr>
            <w:tcW w:w="425" w:type="dxa"/>
          </w:tcPr>
          <w:p w14:paraId="1EC74E2E" w14:textId="15789238" w:rsidR="0012585D" w:rsidRPr="003A0E17" w:rsidRDefault="0012585D" w:rsidP="003A0E17">
            <w:pPr>
              <w:spacing w:after="0" w:line="360" w:lineRule="auto"/>
              <w:ind w:right="-104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843" w:type="dxa"/>
          </w:tcPr>
          <w:p w14:paraId="5F0EF36E" w14:textId="4B9D7370" w:rsidR="0012585D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Tempi di consegna</w:t>
            </w:r>
          </w:p>
          <w:p w14:paraId="72626DB8" w14:textId="6C12CBBB" w:rsidR="0012585D" w:rsidRPr="003A0E17" w:rsidRDefault="0012585D" w:rsidP="003A0E1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(par.6 CSO)</w:t>
            </w:r>
          </w:p>
          <w:p w14:paraId="5B9DB00E" w14:textId="77777777" w:rsidR="0012585D" w:rsidRPr="003A0E17" w:rsidRDefault="0012585D" w:rsidP="003A0E17">
            <w:pPr>
              <w:suppressAutoHyphens/>
              <w:spacing w:line="360" w:lineRule="auto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FF3CFF7" w14:textId="6D9EA316" w:rsidR="0012585D" w:rsidRPr="003A0E17" w:rsidRDefault="0012585D" w:rsidP="00034797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Riduzione dei </w:t>
            </w: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>tempi di consegna della fornitura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fino a due mesi</w:t>
            </w:r>
          </w:p>
        </w:tc>
        <w:tc>
          <w:tcPr>
            <w:tcW w:w="2830" w:type="dxa"/>
          </w:tcPr>
          <w:p w14:paraId="177DE676" w14:textId="68AED3D9" w:rsidR="0012585D" w:rsidRPr="003A0E17" w:rsidRDefault="0012585D" w:rsidP="003A0E17">
            <w:pPr>
              <w:spacing w:after="0" w:line="360" w:lineRule="auto"/>
              <w:jc w:val="center"/>
              <w:rPr>
                <w:rFonts w:ascii="Century Gothic" w:hAnsi="Century Gothic" w:cs="Calibri"/>
                <w:color w:val="0070C0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(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Barrare</w:t>
            </w: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 xml:space="preserve"> l’opzione che si intende offrire)</w:t>
            </w:r>
          </w:p>
          <w:p w14:paraId="53FF0B64" w14:textId="04F7CCA4" w:rsidR="0012585D" w:rsidRPr="003A0E17" w:rsidRDefault="0012585D" w:rsidP="00034797">
            <w:pPr>
              <w:spacing w:after="0" w:line="360" w:lineRule="auto"/>
              <w:jc w:val="center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03479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□ 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1 mese</w:t>
            </w:r>
          </w:p>
          <w:p w14:paraId="15FF627E" w14:textId="7E3D1857" w:rsidR="0012585D" w:rsidRPr="00034797" w:rsidRDefault="0012585D" w:rsidP="00034797">
            <w:pPr>
              <w:spacing w:after="0" w:line="360" w:lineRule="auto"/>
              <w:jc w:val="center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03479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□ 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2 mesi</w:t>
            </w:r>
          </w:p>
        </w:tc>
      </w:tr>
    </w:tbl>
    <w:p w14:paraId="560BB1E4" w14:textId="77777777" w:rsidR="003A0E17" w:rsidRPr="00F5421A" w:rsidRDefault="003A0E17" w:rsidP="003A0E17">
      <w:pPr>
        <w:tabs>
          <w:tab w:val="left" w:pos="1644"/>
        </w:tabs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EAED040" w14:textId="737815EB" w:rsidR="00612730" w:rsidRDefault="00612730" w:rsidP="00E3279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  <w:highlight w:val="yellow"/>
        </w:rPr>
      </w:pPr>
    </w:p>
    <w:p w14:paraId="6DA64489" w14:textId="7B24EE44" w:rsidR="00554BA3" w:rsidRPr="006415B2" w:rsidRDefault="00554BA3" w:rsidP="00554BA3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  <w:t>Il Legale Rappresentante/Titolare dell’Impresa</w:t>
      </w:r>
    </w:p>
    <w:p w14:paraId="1EA039BA" w14:textId="77777777" w:rsidR="00554BA3" w:rsidRPr="006415B2" w:rsidRDefault="00554BA3" w:rsidP="00554BA3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</w:t>
      </w:r>
    </w:p>
    <w:p w14:paraId="03D35516" w14:textId="77777777" w:rsidR="00554BA3" w:rsidRPr="006415B2" w:rsidRDefault="00554BA3" w:rsidP="00554BA3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5D73EF87" w14:textId="505FAA49" w:rsidR="00554BA3" w:rsidRDefault="00554BA3" w:rsidP="00554BA3">
      <w:pPr>
        <w:pStyle w:val="Corpotesto"/>
        <w:spacing w:line="288" w:lineRule="auto"/>
        <w:ind w:left="0" w:right="-7"/>
        <w:contextualSpacing/>
        <w:jc w:val="both"/>
        <w:rPr>
          <w:rFonts w:ascii="Century Gothic" w:hAnsi="Century Gothic"/>
          <w:b/>
          <w:spacing w:val="-1"/>
          <w:sz w:val="20"/>
          <w:szCs w:val="20"/>
          <w:u w:val="single"/>
          <w:lang w:val="it-IT"/>
        </w:rPr>
      </w:pPr>
    </w:p>
    <w:p w14:paraId="01148E50" w14:textId="77777777" w:rsidR="00EA3B83" w:rsidRPr="006415B2" w:rsidRDefault="00EA3B83" w:rsidP="00554BA3">
      <w:pPr>
        <w:pStyle w:val="Corpotesto"/>
        <w:spacing w:line="288" w:lineRule="auto"/>
        <w:ind w:left="0" w:right="-7"/>
        <w:contextualSpacing/>
        <w:jc w:val="both"/>
        <w:rPr>
          <w:rFonts w:ascii="Century Gothic" w:hAnsi="Century Gothic"/>
          <w:b/>
          <w:spacing w:val="-1"/>
          <w:sz w:val="20"/>
          <w:szCs w:val="20"/>
          <w:u w:val="single"/>
          <w:lang w:val="it-IT"/>
        </w:rPr>
      </w:pPr>
      <w:bookmarkStart w:id="0" w:name="_GoBack"/>
      <w:bookmarkEnd w:id="0"/>
    </w:p>
    <w:p w14:paraId="4A87F1D6" w14:textId="77777777" w:rsidR="00554BA3" w:rsidRPr="00B85350" w:rsidRDefault="00554BA3" w:rsidP="00B8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8"/>
          <w:szCs w:val="18"/>
        </w:rPr>
      </w:pPr>
      <w:r w:rsidRPr="00B85350">
        <w:rPr>
          <w:rFonts w:ascii="Century Gothic" w:hAnsi="Century Gothic"/>
          <w:b/>
          <w:sz w:val="18"/>
          <w:szCs w:val="18"/>
        </w:rPr>
        <w:t>Note utili alla compilazione</w:t>
      </w:r>
      <w:r w:rsidRPr="00B85350">
        <w:rPr>
          <w:rFonts w:ascii="Century Gothic" w:hAnsi="Century Gothic"/>
          <w:sz w:val="18"/>
          <w:szCs w:val="18"/>
        </w:rPr>
        <w:t>:</w:t>
      </w:r>
    </w:p>
    <w:p w14:paraId="5C556C4B" w14:textId="200B5955" w:rsidR="00554BA3" w:rsidRPr="00B85350" w:rsidRDefault="00554BA3" w:rsidP="00B8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La presente </w:t>
      </w:r>
      <w:r w:rsidR="006028FA"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relazione </w:t>
      </w:r>
      <w:r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tecnica deve essere </w:t>
      </w:r>
      <w:r w:rsidRPr="00B85350">
        <w:rPr>
          <w:rFonts w:ascii="Century Gothic" w:eastAsia="Times New Roman" w:hAnsi="Century Gothic" w:cs="Arial"/>
          <w:b/>
          <w:sz w:val="18"/>
          <w:szCs w:val="18"/>
          <w:lang w:eastAsia="it-IT"/>
        </w:rPr>
        <w:t>sottoscritta digitalmente</w:t>
      </w:r>
      <w:r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dal legale rappresentante dell’operatore economico concorrente</w:t>
      </w:r>
      <w:r w:rsidR="00FF4E4C"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o suo procuratore</w:t>
      </w:r>
      <w:r w:rsidR="007A2620"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(in tal caso allegare copia della procura)</w:t>
      </w:r>
      <w:r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; </w:t>
      </w:r>
    </w:p>
    <w:p w14:paraId="54285302" w14:textId="77777777" w:rsidR="00554BA3" w:rsidRPr="00B85350" w:rsidRDefault="00554BA3" w:rsidP="00B8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nel caso di RTI costituito, dal Legale rappresentante della società mandataria; </w:t>
      </w:r>
    </w:p>
    <w:p w14:paraId="2A0564CC" w14:textId="77777777" w:rsidR="00554BA3" w:rsidRPr="00B85350" w:rsidRDefault="00554BA3" w:rsidP="00B8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B85350">
        <w:rPr>
          <w:rFonts w:ascii="Century Gothic" w:eastAsia="Times New Roman" w:hAnsi="Century Gothic" w:cs="Arial"/>
          <w:sz w:val="18"/>
          <w:szCs w:val="18"/>
          <w:lang w:eastAsia="it-IT"/>
        </w:rPr>
        <w:t>nel caso di RTI costituendo, dai legali rappresentanti di ciascun operatore economico che partecipa alla procedura in forma congiunta.</w:t>
      </w:r>
    </w:p>
    <w:p w14:paraId="50E8B3E0" w14:textId="77777777" w:rsidR="00554BA3" w:rsidRPr="00B85350" w:rsidRDefault="00554BA3" w:rsidP="00B85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8"/>
          <w:szCs w:val="18"/>
        </w:rPr>
      </w:pPr>
    </w:p>
    <w:sectPr w:rsidR="00554BA3" w:rsidRPr="00B85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E03E3" w14:textId="77777777" w:rsidR="00AC2FAB" w:rsidRDefault="00AC2FAB" w:rsidP="00AC2FAB">
      <w:pPr>
        <w:spacing w:after="0" w:line="240" w:lineRule="auto"/>
      </w:pPr>
      <w:r>
        <w:separator/>
      </w:r>
    </w:p>
  </w:endnote>
  <w:endnote w:type="continuationSeparator" w:id="0">
    <w:p w14:paraId="6F8532EF" w14:textId="77777777" w:rsidR="00AC2FAB" w:rsidRDefault="00AC2FAB" w:rsidP="00AC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3D0B3" w14:textId="77777777" w:rsidR="00AC2FAB" w:rsidRDefault="00AC2F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434813"/>
      <w:docPartObj>
        <w:docPartGallery w:val="Page Numbers (Bottom of Page)"/>
        <w:docPartUnique/>
      </w:docPartObj>
    </w:sdtPr>
    <w:sdtEndPr/>
    <w:sdtContent>
      <w:p w14:paraId="50BC44F4" w14:textId="73801C10" w:rsidR="00AC2FAB" w:rsidRDefault="00AC2F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26052" w14:textId="7A11C7C6" w:rsidR="00AC2FAB" w:rsidRDefault="00AC2FAB">
    <w:pPr>
      <w:pStyle w:val="Pidipagina"/>
    </w:pPr>
  </w:p>
  <w:p w14:paraId="1729F749" w14:textId="19064CC7" w:rsidR="00AC2FAB" w:rsidRDefault="00AC2FAB">
    <w:pPr>
      <w:pStyle w:val="Pidipagina"/>
    </w:pPr>
    <w:r w:rsidRPr="00AC2FAB">
      <w:rPr>
        <w:rFonts w:ascii="Calibri" w:eastAsia="Calibri" w:hAnsi="Calibri" w:cs="Times New Roman"/>
        <w:noProof/>
      </w:rPr>
      <w:drawing>
        <wp:inline distT="0" distB="0" distL="0" distR="0" wp14:anchorId="21BC3BD9" wp14:editId="259F8E8D">
          <wp:extent cx="6120130" cy="5604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296438" w14:textId="533C14AA" w:rsidR="00AC2FAB" w:rsidRDefault="00AC2FAB">
    <w:pPr>
      <w:pStyle w:val="Pidipagina"/>
    </w:pPr>
  </w:p>
  <w:p w14:paraId="42F18DC8" w14:textId="77777777" w:rsidR="00AC2FAB" w:rsidRDefault="00AC2F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E1DE3" w14:textId="77777777" w:rsidR="00AC2FAB" w:rsidRDefault="00AC2F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6ED00" w14:textId="77777777" w:rsidR="00AC2FAB" w:rsidRDefault="00AC2FAB" w:rsidP="00AC2FAB">
      <w:pPr>
        <w:spacing w:after="0" w:line="240" w:lineRule="auto"/>
      </w:pPr>
      <w:r>
        <w:separator/>
      </w:r>
    </w:p>
  </w:footnote>
  <w:footnote w:type="continuationSeparator" w:id="0">
    <w:p w14:paraId="2C2D7F92" w14:textId="77777777" w:rsidR="00AC2FAB" w:rsidRDefault="00AC2FAB" w:rsidP="00AC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1889" w14:textId="77777777" w:rsidR="00AC2FAB" w:rsidRDefault="00AC2F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6506190"/>
      <w:docPartObj>
        <w:docPartGallery w:val="Page Numbers (Top of Page)"/>
        <w:docPartUnique/>
      </w:docPartObj>
    </w:sdtPr>
    <w:sdtEndPr/>
    <w:sdtContent>
      <w:p w14:paraId="3FF57F4B" w14:textId="3B290D69" w:rsidR="00AC2FAB" w:rsidRDefault="00AC2FAB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2A6D0" w14:textId="77777777" w:rsidR="00AC2FAB" w:rsidRDefault="00AC2F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ABECF" w14:textId="77777777" w:rsidR="00AC2FAB" w:rsidRDefault="00AC2F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3440"/>
    <w:multiLevelType w:val="hybridMultilevel"/>
    <w:tmpl w:val="8CB8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571E"/>
    <w:multiLevelType w:val="hybridMultilevel"/>
    <w:tmpl w:val="AF9EAF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199"/>
    <w:multiLevelType w:val="hybridMultilevel"/>
    <w:tmpl w:val="5AAE2440"/>
    <w:lvl w:ilvl="0" w:tplc="2B5603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57A55"/>
    <w:multiLevelType w:val="hybridMultilevel"/>
    <w:tmpl w:val="FF7A8C5C"/>
    <w:lvl w:ilvl="0" w:tplc="4F3E6096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E75A8"/>
    <w:multiLevelType w:val="hybridMultilevel"/>
    <w:tmpl w:val="6A6C312C"/>
    <w:lvl w:ilvl="0" w:tplc="BFAEE85E">
      <w:start w:val="1"/>
      <w:numFmt w:val="upperLetter"/>
      <w:lvlText w:val="%1."/>
      <w:lvlJc w:val="left"/>
      <w:pPr>
        <w:ind w:left="360" w:hanging="360"/>
      </w:pPr>
      <w:rPr>
        <w:rFonts w:cstheme="minorBidi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F4F5A"/>
    <w:multiLevelType w:val="hybridMultilevel"/>
    <w:tmpl w:val="4752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E019E"/>
    <w:multiLevelType w:val="hybridMultilevel"/>
    <w:tmpl w:val="44A854DC"/>
    <w:lvl w:ilvl="0" w:tplc="A066D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80D79"/>
    <w:multiLevelType w:val="hybridMultilevel"/>
    <w:tmpl w:val="6186DD26"/>
    <w:lvl w:ilvl="0" w:tplc="4D08A1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6D3D"/>
    <w:multiLevelType w:val="multilevel"/>
    <w:tmpl w:val="A5FE839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544BFE"/>
    <w:multiLevelType w:val="hybridMultilevel"/>
    <w:tmpl w:val="8E5CEED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33AA3"/>
    <w:multiLevelType w:val="hybridMultilevel"/>
    <w:tmpl w:val="DBFCDA16"/>
    <w:lvl w:ilvl="0" w:tplc="09E6242A">
      <w:start w:val="12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9F6CC5"/>
    <w:multiLevelType w:val="hybridMultilevel"/>
    <w:tmpl w:val="3D8A3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1C3E60"/>
    <w:multiLevelType w:val="hybridMultilevel"/>
    <w:tmpl w:val="4926A4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8C493C"/>
    <w:multiLevelType w:val="hybridMultilevel"/>
    <w:tmpl w:val="4A785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52BB0DEF"/>
    <w:multiLevelType w:val="hybridMultilevel"/>
    <w:tmpl w:val="CFDEEF5A"/>
    <w:lvl w:ilvl="0" w:tplc="C546C4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E36F1"/>
    <w:multiLevelType w:val="hybridMultilevel"/>
    <w:tmpl w:val="A7503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93E2B"/>
    <w:multiLevelType w:val="hybridMultilevel"/>
    <w:tmpl w:val="6F9C1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47591"/>
    <w:multiLevelType w:val="hybridMultilevel"/>
    <w:tmpl w:val="DB2EEF5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151282"/>
    <w:multiLevelType w:val="hybridMultilevel"/>
    <w:tmpl w:val="1C62452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4021C7"/>
    <w:multiLevelType w:val="hybridMultilevel"/>
    <w:tmpl w:val="E5160762"/>
    <w:lvl w:ilvl="0" w:tplc="ADB236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18"/>
  </w:num>
  <w:num w:numId="9">
    <w:abstractNumId w:val="15"/>
  </w:num>
  <w:num w:numId="10">
    <w:abstractNumId w:val="9"/>
  </w:num>
  <w:num w:numId="11">
    <w:abstractNumId w:val="16"/>
  </w:num>
  <w:num w:numId="12">
    <w:abstractNumId w:val="6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1"/>
  </w:num>
  <w:num w:numId="18">
    <w:abstractNumId w:val="5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2E"/>
    <w:rsid w:val="0000651E"/>
    <w:rsid w:val="00034797"/>
    <w:rsid w:val="000423DC"/>
    <w:rsid w:val="000438FA"/>
    <w:rsid w:val="00047ED5"/>
    <w:rsid w:val="00073482"/>
    <w:rsid w:val="00081C9F"/>
    <w:rsid w:val="000956F1"/>
    <w:rsid w:val="000C242E"/>
    <w:rsid w:val="000D383B"/>
    <w:rsid w:val="00105906"/>
    <w:rsid w:val="0012585D"/>
    <w:rsid w:val="001315F3"/>
    <w:rsid w:val="00160964"/>
    <w:rsid w:val="001615E5"/>
    <w:rsid w:val="0017008E"/>
    <w:rsid w:val="0018196E"/>
    <w:rsid w:val="00185E78"/>
    <w:rsid w:val="001A32BC"/>
    <w:rsid w:val="001B19F4"/>
    <w:rsid w:val="001E083B"/>
    <w:rsid w:val="001F3C4F"/>
    <w:rsid w:val="00230598"/>
    <w:rsid w:val="002362D0"/>
    <w:rsid w:val="002501E6"/>
    <w:rsid w:val="00291F0A"/>
    <w:rsid w:val="002975EA"/>
    <w:rsid w:val="002A0817"/>
    <w:rsid w:val="002A4992"/>
    <w:rsid w:val="002D3F6F"/>
    <w:rsid w:val="002E59E7"/>
    <w:rsid w:val="002F1AFC"/>
    <w:rsid w:val="00342D34"/>
    <w:rsid w:val="00343A5C"/>
    <w:rsid w:val="00351BD3"/>
    <w:rsid w:val="0036086A"/>
    <w:rsid w:val="003701BC"/>
    <w:rsid w:val="00374A98"/>
    <w:rsid w:val="003932AE"/>
    <w:rsid w:val="003A0E17"/>
    <w:rsid w:val="003C0EB5"/>
    <w:rsid w:val="003E2F01"/>
    <w:rsid w:val="00413A10"/>
    <w:rsid w:val="004314CC"/>
    <w:rsid w:val="00431E3C"/>
    <w:rsid w:val="0043649E"/>
    <w:rsid w:val="0045613F"/>
    <w:rsid w:val="00484489"/>
    <w:rsid w:val="00492593"/>
    <w:rsid w:val="004A0688"/>
    <w:rsid w:val="004A0A4F"/>
    <w:rsid w:val="004A557E"/>
    <w:rsid w:val="004D762C"/>
    <w:rsid w:val="004E22C8"/>
    <w:rsid w:val="004F1D05"/>
    <w:rsid w:val="004F4FC0"/>
    <w:rsid w:val="00500C2A"/>
    <w:rsid w:val="005511EE"/>
    <w:rsid w:val="00551E66"/>
    <w:rsid w:val="00554BA3"/>
    <w:rsid w:val="00564BFF"/>
    <w:rsid w:val="00571EDC"/>
    <w:rsid w:val="005A2988"/>
    <w:rsid w:val="005A3D1B"/>
    <w:rsid w:val="005A7BFB"/>
    <w:rsid w:val="005B508A"/>
    <w:rsid w:val="005E7647"/>
    <w:rsid w:val="006028FA"/>
    <w:rsid w:val="00612730"/>
    <w:rsid w:val="00635A77"/>
    <w:rsid w:val="006415B2"/>
    <w:rsid w:val="006428EF"/>
    <w:rsid w:val="00694CA4"/>
    <w:rsid w:val="006B39AD"/>
    <w:rsid w:val="006C0521"/>
    <w:rsid w:val="006C78FE"/>
    <w:rsid w:val="006D179E"/>
    <w:rsid w:val="006D4C2A"/>
    <w:rsid w:val="00732349"/>
    <w:rsid w:val="00771A3A"/>
    <w:rsid w:val="00771C5E"/>
    <w:rsid w:val="007877DC"/>
    <w:rsid w:val="007978B6"/>
    <w:rsid w:val="007A2620"/>
    <w:rsid w:val="007B6E06"/>
    <w:rsid w:val="007B7E2F"/>
    <w:rsid w:val="007C0B2F"/>
    <w:rsid w:val="007E271C"/>
    <w:rsid w:val="007E5D54"/>
    <w:rsid w:val="007F1E4B"/>
    <w:rsid w:val="00811CB3"/>
    <w:rsid w:val="00825DCC"/>
    <w:rsid w:val="0084748D"/>
    <w:rsid w:val="008715A6"/>
    <w:rsid w:val="008915C4"/>
    <w:rsid w:val="0089431F"/>
    <w:rsid w:val="008C3545"/>
    <w:rsid w:val="008D3033"/>
    <w:rsid w:val="008E6361"/>
    <w:rsid w:val="008E6C8E"/>
    <w:rsid w:val="00903239"/>
    <w:rsid w:val="00922617"/>
    <w:rsid w:val="00925F62"/>
    <w:rsid w:val="00936696"/>
    <w:rsid w:val="00945E5F"/>
    <w:rsid w:val="009833A7"/>
    <w:rsid w:val="009A52C6"/>
    <w:rsid w:val="009F063D"/>
    <w:rsid w:val="009F7C7C"/>
    <w:rsid w:val="00A1249B"/>
    <w:rsid w:val="00A1411A"/>
    <w:rsid w:val="00A3225E"/>
    <w:rsid w:val="00A3302E"/>
    <w:rsid w:val="00A40394"/>
    <w:rsid w:val="00A404AA"/>
    <w:rsid w:val="00A43965"/>
    <w:rsid w:val="00A63EF4"/>
    <w:rsid w:val="00AA70E2"/>
    <w:rsid w:val="00AB19A7"/>
    <w:rsid w:val="00AB2A8B"/>
    <w:rsid w:val="00AB7141"/>
    <w:rsid w:val="00AC2FAB"/>
    <w:rsid w:val="00AD2388"/>
    <w:rsid w:val="00AE13E1"/>
    <w:rsid w:val="00B124B9"/>
    <w:rsid w:val="00B36F4A"/>
    <w:rsid w:val="00B4777B"/>
    <w:rsid w:val="00B62E7A"/>
    <w:rsid w:val="00B64AF3"/>
    <w:rsid w:val="00B70315"/>
    <w:rsid w:val="00B85350"/>
    <w:rsid w:val="00B90C53"/>
    <w:rsid w:val="00BC32C5"/>
    <w:rsid w:val="00BD4038"/>
    <w:rsid w:val="00BD75CD"/>
    <w:rsid w:val="00BF55B3"/>
    <w:rsid w:val="00C03219"/>
    <w:rsid w:val="00C03286"/>
    <w:rsid w:val="00C07BC3"/>
    <w:rsid w:val="00C14EBE"/>
    <w:rsid w:val="00C308D3"/>
    <w:rsid w:val="00C46279"/>
    <w:rsid w:val="00C50690"/>
    <w:rsid w:val="00C52443"/>
    <w:rsid w:val="00C57EC9"/>
    <w:rsid w:val="00C66D5D"/>
    <w:rsid w:val="00C70F05"/>
    <w:rsid w:val="00C7486E"/>
    <w:rsid w:val="00C810DA"/>
    <w:rsid w:val="00C97B10"/>
    <w:rsid w:val="00CD54E2"/>
    <w:rsid w:val="00CD7D6E"/>
    <w:rsid w:val="00CE5F96"/>
    <w:rsid w:val="00CF3119"/>
    <w:rsid w:val="00D23940"/>
    <w:rsid w:val="00D36B89"/>
    <w:rsid w:val="00D47D74"/>
    <w:rsid w:val="00D53AB7"/>
    <w:rsid w:val="00D56745"/>
    <w:rsid w:val="00D649B4"/>
    <w:rsid w:val="00D724F0"/>
    <w:rsid w:val="00DB1AC0"/>
    <w:rsid w:val="00DC52D8"/>
    <w:rsid w:val="00DE151A"/>
    <w:rsid w:val="00DE5493"/>
    <w:rsid w:val="00DF0E2A"/>
    <w:rsid w:val="00DF75E3"/>
    <w:rsid w:val="00E20DFD"/>
    <w:rsid w:val="00E32799"/>
    <w:rsid w:val="00E33B02"/>
    <w:rsid w:val="00E36835"/>
    <w:rsid w:val="00E60954"/>
    <w:rsid w:val="00E63698"/>
    <w:rsid w:val="00E66D1B"/>
    <w:rsid w:val="00E7418F"/>
    <w:rsid w:val="00E84710"/>
    <w:rsid w:val="00EA3B83"/>
    <w:rsid w:val="00ED3E63"/>
    <w:rsid w:val="00F056E0"/>
    <w:rsid w:val="00F42FA9"/>
    <w:rsid w:val="00F5421A"/>
    <w:rsid w:val="00F54BE5"/>
    <w:rsid w:val="00F610DC"/>
    <w:rsid w:val="00F826F3"/>
    <w:rsid w:val="00F828B9"/>
    <w:rsid w:val="00F84485"/>
    <w:rsid w:val="00F9609B"/>
    <w:rsid w:val="00FB7191"/>
    <w:rsid w:val="00FC6D9D"/>
    <w:rsid w:val="00FE4DCA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20DC"/>
  <w15:chartTrackingRefBased/>
  <w15:docId w15:val="{605F997C-ABD3-4B60-BE8A-89E80C02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4038"/>
    <w:pPr>
      <w:spacing w:after="200" w:line="276" w:lineRule="auto"/>
    </w:pPr>
  </w:style>
  <w:style w:type="paragraph" w:styleId="Titolo6">
    <w:name w:val="heading 6"/>
    <w:basedOn w:val="Normale"/>
    <w:next w:val="Normale"/>
    <w:link w:val="Titolo6Carattere"/>
    <w:qFormat/>
    <w:rsid w:val="000C242E"/>
    <w:pPr>
      <w:keepNext/>
      <w:tabs>
        <w:tab w:val="left" w:pos="5387"/>
        <w:tab w:val="left" w:pos="6521"/>
      </w:tabs>
      <w:spacing w:after="0" w:line="240" w:lineRule="auto"/>
      <w:ind w:right="-285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C242E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C242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C242E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C2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C242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nhideWhenUsed/>
    <w:rsid w:val="000C242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24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C242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42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54BA3"/>
    <w:pPr>
      <w:widowControl w:val="0"/>
      <w:spacing w:after="0" w:line="240" w:lineRule="auto"/>
      <w:ind w:left="115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54BA3"/>
    <w:rPr>
      <w:rFonts w:ascii="Arial" w:eastAsia="Arial" w:hAnsi="Arial" w:cs="Times New Roman"/>
      <w:sz w:val="24"/>
      <w:szCs w:val="24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BC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C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9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965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C2F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FAB"/>
  </w:style>
  <w:style w:type="paragraph" w:styleId="Pidipagina">
    <w:name w:val="footer"/>
    <w:basedOn w:val="Normale"/>
    <w:link w:val="PidipaginaCarattere"/>
    <w:uiPriority w:val="99"/>
    <w:unhideWhenUsed/>
    <w:rsid w:val="00AC2F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FAB"/>
  </w:style>
  <w:style w:type="character" w:styleId="Collegamentoipertestuale">
    <w:name w:val="Hyperlink"/>
    <w:uiPriority w:val="99"/>
    <w:rsid w:val="00D47D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GLORIOSO  ANNA MARIA</dc:creator>
  <cp:keywords/>
  <dc:description/>
  <cp:lastModifiedBy>Anna  Fidale</cp:lastModifiedBy>
  <cp:revision>76</cp:revision>
  <dcterms:created xsi:type="dcterms:W3CDTF">2022-09-29T08:30:00Z</dcterms:created>
  <dcterms:modified xsi:type="dcterms:W3CDTF">2023-06-29T08:39:00Z</dcterms:modified>
</cp:coreProperties>
</file>