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47E616" w14:textId="77777777" w:rsidR="00B30486" w:rsidRPr="00CE7FB9" w:rsidRDefault="00B30486"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20"/>
          <w:szCs w:val="20"/>
          <w:lang w:eastAsia="it-IT"/>
        </w:rPr>
      </w:pPr>
      <w:proofErr w:type="spellStart"/>
      <w:r w:rsidRPr="00CE7FB9">
        <w:rPr>
          <w:rFonts w:ascii="Century Gothic" w:eastAsia="Times New Roman" w:hAnsi="Century Gothic" w:cs="Times New Roman"/>
          <w:b/>
          <w:i/>
          <w:snapToGrid w:val="0"/>
          <w:sz w:val="20"/>
          <w:szCs w:val="20"/>
          <w:lang w:eastAsia="it-IT"/>
        </w:rPr>
        <w:t>Fac</w:t>
      </w:r>
      <w:proofErr w:type="spellEnd"/>
      <w:r w:rsidRPr="00CE7FB9">
        <w:rPr>
          <w:rFonts w:ascii="Century Gothic" w:eastAsia="Times New Roman" w:hAnsi="Century Gothic" w:cs="Times New Roman"/>
          <w:b/>
          <w:i/>
          <w:snapToGrid w:val="0"/>
          <w:sz w:val="20"/>
          <w:szCs w:val="20"/>
          <w:lang w:eastAsia="it-IT"/>
        </w:rPr>
        <w:t xml:space="preserve"> simile</w:t>
      </w:r>
      <w:r w:rsidRPr="00CE7FB9">
        <w:rPr>
          <w:rFonts w:ascii="Century Gothic" w:eastAsia="Times New Roman" w:hAnsi="Century Gothic" w:cs="Times New Roman"/>
          <w:b/>
          <w:snapToGrid w:val="0"/>
          <w:sz w:val="20"/>
          <w:szCs w:val="20"/>
          <w:lang w:eastAsia="it-IT"/>
        </w:rPr>
        <w:t xml:space="preserve"> di </w:t>
      </w:r>
    </w:p>
    <w:p w14:paraId="1152E01E" w14:textId="40E8D2E7" w:rsidR="00B30486" w:rsidRPr="001E3491" w:rsidRDefault="00C901BD"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20"/>
          <w:szCs w:val="20"/>
          <w:lang w:eastAsia="it-IT"/>
        </w:rPr>
      </w:pPr>
      <w:r w:rsidRPr="001E3491">
        <w:rPr>
          <w:rFonts w:ascii="Century Gothic" w:eastAsia="Times New Roman" w:hAnsi="Century Gothic" w:cs="Times New Roman"/>
          <w:b/>
          <w:snapToGrid w:val="0"/>
          <w:sz w:val="20"/>
          <w:szCs w:val="20"/>
          <w:lang w:eastAsia="it-IT"/>
        </w:rPr>
        <w:t>Scheda</w:t>
      </w:r>
      <w:r w:rsidR="006C361A" w:rsidRPr="001E3491">
        <w:rPr>
          <w:rFonts w:ascii="Century Gothic" w:eastAsia="Times New Roman" w:hAnsi="Century Gothic" w:cs="Times New Roman"/>
          <w:b/>
          <w:snapToGrid w:val="0"/>
          <w:sz w:val="20"/>
          <w:szCs w:val="20"/>
          <w:lang w:eastAsia="it-IT"/>
        </w:rPr>
        <w:t xml:space="preserve"> </w:t>
      </w:r>
      <w:r w:rsidR="00B30486" w:rsidRPr="001E3491">
        <w:rPr>
          <w:rFonts w:ascii="Century Gothic" w:eastAsia="Times New Roman" w:hAnsi="Century Gothic" w:cs="Times New Roman"/>
          <w:b/>
          <w:snapToGrid w:val="0"/>
          <w:sz w:val="20"/>
          <w:szCs w:val="20"/>
          <w:lang w:eastAsia="it-IT"/>
        </w:rPr>
        <w:t xml:space="preserve">Tecnica </w:t>
      </w:r>
    </w:p>
    <w:p w14:paraId="3EEFB432" w14:textId="681621F5" w:rsidR="00C901BD" w:rsidRPr="00CE7FB9" w:rsidRDefault="00C901BD" w:rsidP="00D928CD">
      <w:pPr>
        <w:keepNext/>
        <w:widowControl w:val="0"/>
        <w:pBdr>
          <w:top w:val="single" w:sz="6" w:space="1" w:color="auto"/>
          <w:left w:val="single" w:sz="6" w:space="4" w:color="auto"/>
          <w:bottom w:val="single" w:sz="6" w:space="13" w:color="auto"/>
          <w:right w:val="single" w:sz="6" w:space="4" w:color="auto"/>
        </w:pBdr>
        <w:shd w:val="clear" w:color="auto" w:fill="CCFFCC"/>
        <w:spacing w:after="0"/>
        <w:jc w:val="center"/>
        <w:outlineLvl w:val="0"/>
        <w:rPr>
          <w:rFonts w:ascii="Century Gothic" w:eastAsia="Times New Roman" w:hAnsi="Century Gothic" w:cs="Times New Roman"/>
          <w:b/>
          <w:snapToGrid w:val="0"/>
          <w:sz w:val="20"/>
          <w:szCs w:val="20"/>
          <w:lang w:eastAsia="it-IT"/>
        </w:rPr>
      </w:pPr>
      <w:r w:rsidRPr="001E3491">
        <w:rPr>
          <w:rFonts w:ascii="Century Gothic" w:eastAsia="Times New Roman" w:hAnsi="Century Gothic" w:cs="Times New Roman"/>
          <w:b/>
          <w:snapToGrid w:val="0"/>
          <w:sz w:val="20"/>
          <w:szCs w:val="20"/>
          <w:lang w:eastAsia="it-IT"/>
        </w:rPr>
        <w:t>Conformità requisiti minimi</w:t>
      </w:r>
    </w:p>
    <w:p w14:paraId="336C97C5" w14:textId="77777777" w:rsidR="00B30486" w:rsidRPr="00CE7FB9" w:rsidRDefault="00B30486" w:rsidP="00B30486">
      <w:pPr>
        <w:tabs>
          <w:tab w:val="left" w:pos="5387"/>
          <w:tab w:val="left" w:pos="6521"/>
        </w:tabs>
        <w:spacing w:after="0" w:line="240" w:lineRule="auto"/>
        <w:ind w:right="-285"/>
        <w:jc w:val="both"/>
        <w:rPr>
          <w:rFonts w:ascii="Century Gothic" w:eastAsia="Times New Roman" w:hAnsi="Century Gothic" w:cs="Arial"/>
          <w:b/>
          <w:sz w:val="20"/>
          <w:szCs w:val="20"/>
          <w:lang w:eastAsia="it-IT"/>
        </w:rPr>
      </w:pPr>
      <w:r w:rsidRPr="00CE7FB9">
        <w:rPr>
          <w:rFonts w:ascii="Century Gothic" w:eastAsia="Times New Roman" w:hAnsi="Century Gothic" w:cs="Arial"/>
          <w:b/>
          <w:sz w:val="20"/>
          <w:szCs w:val="20"/>
          <w:lang w:eastAsia="it-I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3E5C4A" w:rsidRPr="00625850" w14:paraId="56B5313C" w14:textId="77777777" w:rsidTr="0076441A">
        <w:tc>
          <w:tcPr>
            <w:tcW w:w="3227" w:type="dxa"/>
            <w:shd w:val="clear" w:color="auto" w:fill="auto"/>
            <w:vAlign w:val="center"/>
          </w:tcPr>
          <w:p w14:paraId="563AF4C2" w14:textId="77777777" w:rsidR="003E5C4A" w:rsidRPr="00D24E89" w:rsidRDefault="003E5C4A" w:rsidP="0076441A">
            <w:pPr>
              <w:suppressAutoHyphens/>
              <w:spacing w:after="0" w:line="240" w:lineRule="auto"/>
              <w:contextualSpacing/>
              <w:rPr>
                <w:rFonts w:ascii="Century Gothic" w:eastAsia="Times New Roman" w:hAnsi="Century Gothic" w:cs="Times New Roman"/>
                <w:i/>
                <w:sz w:val="20"/>
                <w:szCs w:val="20"/>
                <w:lang w:eastAsia="zh-CN"/>
              </w:rPr>
            </w:pPr>
            <w:bookmarkStart w:id="0" w:name="_Hlk137732081"/>
            <w:r w:rsidRPr="00D24E89">
              <w:rPr>
                <w:rFonts w:ascii="Century Gothic" w:eastAsia="Times New Roman" w:hAnsi="Century Gothic" w:cs="Times New Roman"/>
                <w:i/>
                <w:sz w:val="20"/>
                <w:szCs w:val="20"/>
                <w:lang w:eastAsia="zh-CN"/>
              </w:rPr>
              <w:t>Stazione appaltante:</w:t>
            </w:r>
          </w:p>
          <w:p w14:paraId="2ECC90D7" w14:textId="77777777" w:rsidR="003E5C4A" w:rsidRPr="00D24E89" w:rsidRDefault="003E5C4A" w:rsidP="0076441A">
            <w:pPr>
              <w:suppressAutoHyphens/>
              <w:spacing w:after="0" w:line="240" w:lineRule="auto"/>
              <w:contextualSpacing/>
              <w:rPr>
                <w:rFonts w:ascii="Century Gothic" w:eastAsia="Times New Roman" w:hAnsi="Century Gothic" w:cs="Times New Roman"/>
                <w:i/>
                <w:sz w:val="20"/>
                <w:szCs w:val="20"/>
                <w:lang w:eastAsia="zh-CN"/>
              </w:rPr>
            </w:pPr>
            <w:r w:rsidRPr="00D24E89">
              <w:rPr>
                <w:rFonts w:ascii="Century Gothic" w:eastAsia="Times New Roman" w:hAnsi="Century Gothic" w:cs="Times New Roman"/>
                <w:i/>
                <w:sz w:val="20"/>
                <w:szCs w:val="20"/>
                <w:lang w:eastAsia="zh-CN"/>
              </w:rPr>
              <w:t>POLITECNICO DI TORINO</w:t>
            </w:r>
          </w:p>
        </w:tc>
        <w:tc>
          <w:tcPr>
            <w:tcW w:w="6520" w:type="dxa"/>
            <w:shd w:val="clear" w:color="auto" w:fill="auto"/>
          </w:tcPr>
          <w:p w14:paraId="78DD6430" w14:textId="77777777" w:rsidR="003E5C4A" w:rsidRPr="00D24E89" w:rsidRDefault="003E5C4A" w:rsidP="0076441A">
            <w:pPr>
              <w:spacing w:after="0" w:line="240" w:lineRule="auto"/>
              <w:ind w:left="-39"/>
              <w:contextualSpacing/>
              <w:jc w:val="both"/>
              <w:rPr>
                <w:rFonts w:ascii="Century Gothic" w:hAnsi="Century Gothic"/>
                <w:sz w:val="20"/>
                <w:szCs w:val="20"/>
              </w:rPr>
            </w:pPr>
            <w:r w:rsidRPr="00D24E89">
              <w:rPr>
                <w:rFonts w:ascii="Century Gothic" w:hAnsi="Century Gothic"/>
                <w:sz w:val="20"/>
                <w:szCs w:val="20"/>
              </w:rPr>
              <w:t xml:space="preserve">OGGETTO: </w:t>
            </w:r>
            <w:bookmarkStart w:id="1" w:name="_Toc137201709"/>
            <w:r w:rsidRPr="00D24E89">
              <w:rPr>
                <w:rFonts w:ascii="Century Gothic" w:hAnsi="Century Gothic"/>
                <w:sz w:val="20"/>
                <w:szCs w:val="20"/>
              </w:rPr>
              <w:t>Rif. Avviso pubblico n. 3264 del 28.12.2021 del Ministero dell’Università per la presentazione di proposte progettuali per il “Rafforzamento e creazione di Infrastrutture di Ricerca” da finanziare nell’ambito del Piano Nazionale di Ripresa e Resilienza - Missione 4, “Istruzione e Ricerca” - Componente 2, “Dalla ricerca all’impresa” - Linea di investimento 3.1, “Fondo per la realizzazione</w:t>
            </w:r>
            <w:bookmarkEnd w:id="1"/>
            <w:r w:rsidRPr="00D24E89">
              <w:rPr>
                <w:rFonts w:ascii="Century Gothic" w:hAnsi="Century Gothic"/>
                <w:sz w:val="20"/>
                <w:szCs w:val="20"/>
              </w:rPr>
              <w:t xml:space="preserve"> </w:t>
            </w:r>
            <w:bookmarkStart w:id="2" w:name="_Toc137201710"/>
            <w:r w:rsidRPr="00D24E89">
              <w:rPr>
                <w:rFonts w:ascii="Century Gothic" w:hAnsi="Century Gothic"/>
                <w:sz w:val="20"/>
                <w:szCs w:val="20"/>
              </w:rPr>
              <w:t>di un sistema integrato di infrastrutture di ricerca e innovazione” - Azione di riferimento 3.1.1, “Creazione di nuove IR o potenziamento di quelle esistenti che concorrono agli obiettivi di Eccellenza Scientifica di Horizon Europe e costituzione di reti” di cui al D.M. 7 ottobre 2021, n. 1141.</w:t>
            </w:r>
            <w:bookmarkStart w:id="3" w:name="_Toc507419968"/>
            <w:bookmarkStart w:id="4" w:name="_Toc137201711"/>
            <w:bookmarkEnd w:id="2"/>
            <w:r w:rsidRPr="00D24E89">
              <w:rPr>
                <w:rFonts w:ascii="Century Gothic" w:hAnsi="Century Gothic"/>
                <w:sz w:val="20"/>
                <w:szCs w:val="20"/>
              </w:rPr>
              <w:t xml:space="preserve"> </w:t>
            </w:r>
          </w:p>
          <w:p w14:paraId="60598EB4" w14:textId="77777777" w:rsidR="003E5C4A" w:rsidRPr="00D24E89" w:rsidRDefault="003E5C4A" w:rsidP="0076441A">
            <w:pPr>
              <w:spacing w:after="0" w:line="240" w:lineRule="auto"/>
              <w:ind w:left="-39"/>
              <w:contextualSpacing/>
              <w:jc w:val="both"/>
              <w:rPr>
                <w:rFonts w:ascii="Century Gothic" w:hAnsi="Century Gothic"/>
                <w:sz w:val="20"/>
                <w:szCs w:val="20"/>
              </w:rPr>
            </w:pPr>
          </w:p>
          <w:p w14:paraId="66C48699" w14:textId="77777777" w:rsidR="003E5C4A" w:rsidRPr="00D24E89" w:rsidRDefault="003E5C4A" w:rsidP="0076441A">
            <w:pPr>
              <w:spacing w:after="0" w:line="240" w:lineRule="auto"/>
              <w:ind w:left="-39"/>
              <w:contextualSpacing/>
              <w:jc w:val="both"/>
              <w:rPr>
                <w:rFonts w:ascii="Century Gothic" w:hAnsi="Century Gothic"/>
                <w:sz w:val="20"/>
                <w:szCs w:val="20"/>
              </w:rPr>
            </w:pPr>
            <w:r w:rsidRPr="00D24E89">
              <w:rPr>
                <w:rFonts w:ascii="Century Gothic" w:hAnsi="Century Gothic"/>
                <w:sz w:val="20"/>
                <w:szCs w:val="20"/>
              </w:rPr>
              <w:t xml:space="preserve">Denominazione progetto finanziato: </w:t>
            </w:r>
            <w:bookmarkEnd w:id="3"/>
            <w:proofErr w:type="spellStart"/>
            <w:r w:rsidRPr="00D24E89">
              <w:rPr>
                <w:rFonts w:ascii="Century Gothic" w:hAnsi="Century Gothic"/>
                <w:sz w:val="20"/>
                <w:szCs w:val="20"/>
              </w:rPr>
              <w:t>Infrastructure</w:t>
            </w:r>
            <w:proofErr w:type="spellEnd"/>
            <w:r w:rsidRPr="00D24E89">
              <w:rPr>
                <w:rFonts w:ascii="Century Gothic" w:hAnsi="Century Gothic"/>
                <w:sz w:val="20"/>
                <w:szCs w:val="20"/>
              </w:rPr>
              <w:t xml:space="preserve"> for </w:t>
            </w:r>
            <w:proofErr w:type="spellStart"/>
            <w:r w:rsidRPr="00D24E89">
              <w:rPr>
                <w:rFonts w:ascii="Century Gothic" w:hAnsi="Century Gothic"/>
                <w:sz w:val="20"/>
                <w:szCs w:val="20"/>
              </w:rPr>
              <w:t>ENergy</w:t>
            </w:r>
            <w:proofErr w:type="spellEnd"/>
            <w:r w:rsidRPr="00D24E89">
              <w:rPr>
                <w:rFonts w:ascii="Century Gothic" w:hAnsi="Century Gothic"/>
                <w:sz w:val="20"/>
                <w:szCs w:val="20"/>
              </w:rPr>
              <w:t xml:space="preserve"> </w:t>
            </w:r>
            <w:proofErr w:type="spellStart"/>
            <w:r w:rsidRPr="00D24E89">
              <w:rPr>
                <w:rFonts w:ascii="Century Gothic" w:hAnsi="Century Gothic"/>
                <w:sz w:val="20"/>
                <w:szCs w:val="20"/>
              </w:rPr>
              <w:t>TRAnsition</w:t>
            </w:r>
            <w:proofErr w:type="spellEnd"/>
            <w:r w:rsidRPr="00D24E89">
              <w:rPr>
                <w:rFonts w:ascii="Century Gothic" w:hAnsi="Century Gothic"/>
                <w:sz w:val="20"/>
                <w:szCs w:val="20"/>
              </w:rPr>
              <w:t xml:space="preserve"> </w:t>
            </w:r>
            <w:proofErr w:type="spellStart"/>
            <w:r w:rsidRPr="00D24E89">
              <w:rPr>
                <w:rFonts w:ascii="Century Gothic" w:hAnsi="Century Gothic"/>
                <w:sz w:val="20"/>
                <w:szCs w:val="20"/>
              </w:rPr>
              <w:t>aNd</w:t>
            </w:r>
            <w:proofErr w:type="spellEnd"/>
            <w:r w:rsidRPr="00D24E89">
              <w:rPr>
                <w:rFonts w:ascii="Century Gothic" w:hAnsi="Century Gothic"/>
                <w:sz w:val="20"/>
                <w:szCs w:val="20"/>
              </w:rPr>
              <w:t xml:space="preserve"> </w:t>
            </w:r>
            <w:proofErr w:type="spellStart"/>
            <w:r w:rsidRPr="00D24E89">
              <w:rPr>
                <w:rFonts w:ascii="Century Gothic" w:hAnsi="Century Gothic"/>
                <w:sz w:val="20"/>
                <w:szCs w:val="20"/>
              </w:rPr>
              <w:t>Circular</w:t>
            </w:r>
            <w:proofErr w:type="spellEnd"/>
            <w:r w:rsidRPr="00D24E89">
              <w:rPr>
                <w:rFonts w:ascii="Century Gothic" w:hAnsi="Century Gothic"/>
                <w:sz w:val="20"/>
                <w:szCs w:val="20"/>
              </w:rPr>
              <w:t xml:space="preserve"> Economy @</w:t>
            </w:r>
            <w:proofErr w:type="spellStart"/>
            <w:r w:rsidRPr="00D24E89">
              <w:rPr>
                <w:rFonts w:ascii="Century Gothic" w:hAnsi="Century Gothic"/>
                <w:sz w:val="20"/>
                <w:szCs w:val="20"/>
              </w:rPr>
              <w:t>EuroNanoLab</w:t>
            </w:r>
            <w:proofErr w:type="spellEnd"/>
            <w:r w:rsidRPr="00D24E89">
              <w:rPr>
                <w:rFonts w:ascii="Century Gothic" w:hAnsi="Century Gothic"/>
                <w:sz w:val="20"/>
                <w:szCs w:val="20"/>
              </w:rPr>
              <w:t xml:space="preserve"> – </w:t>
            </w:r>
            <w:proofErr w:type="spellStart"/>
            <w:r w:rsidRPr="00D24E89">
              <w:rPr>
                <w:rFonts w:ascii="Century Gothic" w:hAnsi="Century Gothic"/>
                <w:sz w:val="20"/>
                <w:szCs w:val="20"/>
              </w:rPr>
              <w:t>iENTRANCE@ENL</w:t>
            </w:r>
            <w:bookmarkEnd w:id="4"/>
            <w:proofErr w:type="spellEnd"/>
          </w:p>
          <w:p w14:paraId="1C6C9B6A" w14:textId="77777777" w:rsidR="003E5C4A" w:rsidRPr="00D24E89" w:rsidRDefault="003E5C4A" w:rsidP="0076441A">
            <w:pPr>
              <w:spacing w:after="0" w:line="240" w:lineRule="auto"/>
              <w:ind w:left="-39"/>
              <w:contextualSpacing/>
              <w:jc w:val="both"/>
              <w:rPr>
                <w:rFonts w:ascii="Century Gothic" w:hAnsi="Century Gothic"/>
                <w:sz w:val="20"/>
                <w:szCs w:val="20"/>
              </w:rPr>
            </w:pPr>
          </w:p>
          <w:p w14:paraId="0D92E057" w14:textId="77777777" w:rsidR="003E5C4A" w:rsidRPr="00D24E89" w:rsidRDefault="003E5C4A" w:rsidP="0076441A">
            <w:pPr>
              <w:spacing w:after="0" w:line="240" w:lineRule="auto"/>
              <w:ind w:left="-39"/>
              <w:contextualSpacing/>
              <w:jc w:val="both"/>
              <w:rPr>
                <w:rFonts w:ascii="Century Gothic" w:hAnsi="Century Gothic"/>
                <w:sz w:val="20"/>
                <w:szCs w:val="20"/>
              </w:rPr>
            </w:pPr>
            <w:r w:rsidRPr="00D24E89">
              <w:rPr>
                <w:rFonts w:ascii="Century Gothic" w:hAnsi="Century Gothic"/>
                <w:sz w:val="20"/>
                <w:szCs w:val="20"/>
              </w:rPr>
              <w:t>Gara europea a procedura aperta ai sensi dell’art. 60, D.lgs. 50/2016 e ss.mm.ii. per l’affidamento della fornitura di “un diffrattometro a raggi x ottimizzato per misure elettrochimiche in-operando” - CIG: 98866967A2 CUI: F00518460019202300062 CUP: B33C22000710006</w:t>
            </w:r>
          </w:p>
        </w:tc>
      </w:tr>
      <w:bookmarkEnd w:id="0"/>
    </w:tbl>
    <w:p w14:paraId="5F94D170" w14:textId="013769B5" w:rsidR="00ED1100" w:rsidRPr="004C4F80" w:rsidRDefault="00ED1100" w:rsidP="004C4F80">
      <w:pPr>
        <w:tabs>
          <w:tab w:val="left" w:pos="6521"/>
          <w:tab w:val="left" w:pos="6804"/>
        </w:tabs>
        <w:spacing w:after="0" w:line="240" w:lineRule="auto"/>
        <w:ind w:right="-285"/>
        <w:jc w:val="both"/>
        <w:rPr>
          <w:rFonts w:ascii="Century Gothic" w:eastAsia="Calibri" w:hAnsi="Century Gothic" w:cs="Times New Roman"/>
          <w:sz w:val="20"/>
          <w:szCs w:val="20"/>
          <w:lang w:eastAsia="it-IT"/>
        </w:rPr>
      </w:pPr>
    </w:p>
    <w:p w14:paraId="36D7264E" w14:textId="77777777" w:rsidR="00D56119" w:rsidRDefault="00D56119" w:rsidP="00D56119">
      <w:pPr>
        <w:tabs>
          <w:tab w:val="left" w:pos="6521"/>
          <w:tab w:val="left" w:pos="6804"/>
        </w:tabs>
        <w:spacing w:after="0"/>
        <w:ind w:right="-1"/>
        <w:contextualSpacing/>
        <w:jc w:val="right"/>
        <w:rPr>
          <w:rFonts w:ascii="Century Gothic" w:eastAsia="Calibri" w:hAnsi="Century Gothic" w:cs="Times New Roman"/>
          <w:b/>
          <w:sz w:val="20"/>
          <w:szCs w:val="20"/>
          <w:lang w:eastAsia="it-IT"/>
        </w:rPr>
      </w:pPr>
      <w:r>
        <w:rPr>
          <w:rFonts w:ascii="Century Gothic" w:eastAsia="Calibri" w:hAnsi="Century Gothic" w:cs="Times New Roman"/>
          <w:b/>
          <w:sz w:val="20"/>
          <w:szCs w:val="20"/>
          <w:lang w:eastAsia="it-IT"/>
        </w:rPr>
        <w:t>Spett. le Politecnico di Torino</w:t>
      </w:r>
    </w:p>
    <w:p w14:paraId="76E55C98" w14:textId="77777777" w:rsidR="00D56119" w:rsidRDefault="00D56119" w:rsidP="00D56119">
      <w:pPr>
        <w:tabs>
          <w:tab w:val="left" w:pos="6521"/>
          <w:tab w:val="left" w:pos="6804"/>
        </w:tabs>
        <w:spacing w:after="0"/>
        <w:ind w:right="-1"/>
        <w:contextualSpacing/>
        <w:jc w:val="right"/>
        <w:rPr>
          <w:rFonts w:ascii="Century Gothic" w:eastAsia="Calibri" w:hAnsi="Century Gothic" w:cs="Times New Roman"/>
          <w:b/>
          <w:sz w:val="20"/>
          <w:szCs w:val="20"/>
          <w:lang w:eastAsia="it-IT"/>
        </w:rPr>
      </w:pPr>
      <w:r>
        <w:rPr>
          <w:rFonts w:ascii="Century Gothic" w:eastAsia="Calibri" w:hAnsi="Century Gothic" w:cs="Times New Roman"/>
          <w:b/>
          <w:sz w:val="20"/>
          <w:szCs w:val="20"/>
          <w:lang w:eastAsia="it-IT"/>
        </w:rPr>
        <w:tab/>
        <w:t xml:space="preserve">                             Area AGACON                                                                                                                                    Ufficio Appalti</w:t>
      </w:r>
    </w:p>
    <w:p w14:paraId="581E2063" w14:textId="77777777" w:rsidR="00D56119" w:rsidRDefault="00D56119" w:rsidP="00D56119">
      <w:pPr>
        <w:tabs>
          <w:tab w:val="left" w:pos="6521"/>
          <w:tab w:val="left" w:pos="6804"/>
        </w:tabs>
        <w:spacing w:after="0"/>
        <w:ind w:right="-1"/>
        <w:contextualSpacing/>
        <w:jc w:val="right"/>
        <w:rPr>
          <w:rFonts w:ascii="Century Gothic" w:eastAsia="Calibri" w:hAnsi="Century Gothic" w:cs="Times New Roman"/>
          <w:b/>
          <w:sz w:val="20"/>
          <w:szCs w:val="20"/>
          <w:lang w:eastAsia="it-IT"/>
        </w:rPr>
      </w:pPr>
      <w:r>
        <w:rPr>
          <w:rFonts w:ascii="Century Gothic" w:eastAsia="Calibri" w:hAnsi="Century Gothic" w:cs="Times New Roman"/>
          <w:b/>
          <w:sz w:val="20"/>
          <w:szCs w:val="20"/>
          <w:lang w:eastAsia="it-IT"/>
        </w:rPr>
        <w:tab/>
        <w:t xml:space="preserve">  Corso Duca degli Abruzzi n° 24</w:t>
      </w:r>
    </w:p>
    <w:p w14:paraId="16CD68D5" w14:textId="77777777" w:rsidR="00D56119" w:rsidRDefault="00D56119" w:rsidP="00D56119">
      <w:pPr>
        <w:tabs>
          <w:tab w:val="left" w:pos="6521"/>
          <w:tab w:val="left" w:pos="6804"/>
        </w:tabs>
        <w:spacing w:after="0"/>
        <w:ind w:right="-1"/>
        <w:contextualSpacing/>
        <w:jc w:val="right"/>
        <w:rPr>
          <w:rFonts w:ascii="Century Gothic" w:eastAsia="Calibri" w:hAnsi="Century Gothic" w:cs="Times New Roman"/>
          <w:b/>
          <w:sz w:val="20"/>
          <w:szCs w:val="20"/>
          <w:lang w:eastAsia="it-IT"/>
        </w:rPr>
      </w:pPr>
      <w:r>
        <w:rPr>
          <w:rFonts w:ascii="Century Gothic" w:eastAsia="Calibri" w:hAnsi="Century Gothic" w:cs="Times New Roman"/>
          <w:b/>
          <w:sz w:val="20"/>
          <w:szCs w:val="20"/>
          <w:lang w:eastAsia="it-IT"/>
        </w:rPr>
        <w:tab/>
        <w:t xml:space="preserve">                              10129 – Torino</w:t>
      </w:r>
    </w:p>
    <w:p w14:paraId="3384461C" w14:textId="77777777" w:rsidR="00B30486" w:rsidRPr="00CE7FB9" w:rsidRDefault="00B30486" w:rsidP="00B30486">
      <w:pPr>
        <w:tabs>
          <w:tab w:val="left" w:pos="6521"/>
          <w:tab w:val="left" w:pos="6804"/>
        </w:tabs>
        <w:spacing w:after="0" w:line="240" w:lineRule="auto"/>
        <w:ind w:right="-285"/>
        <w:jc w:val="both"/>
        <w:rPr>
          <w:rFonts w:ascii="Century Gothic" w:eastAsia="Calibri" w:hAnsi="Century Gothic" w:cs="Times New Roman"/>
          <w:b/>
          <w:sz w:val="20"/>
          <w:szCs w:val="20"/>
          <w:lang w:eastAsia="it-IT"/>
        </w:rPr>
      </w:pPr>
    </w:p>
    <w:p w14:paraId="74825DD6" w14:textId="77777777" w:rsidR="00B30486" w:rsidRPr="00CE7FB9" w:rsidRDefault="00B30486" w:rsidP="00B30486">
      <w:pPr>
        <w:widowControl w:val="0"/>
        <w:tabs>
          <w:tab w:val="right" w:leader="underscore" w:pos="9648"/>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 xml:space="preserve">Il sottoscritto </w:t>
      </w:r>
      <w:r w:rsidRPr="00CE7FB9">
        <w:rPr>
          <w:rFonts w:ascii="Century Gothic" w:eastAsia="Calibri" w:hAnsi="Century Gothic" w:cs="Times New Roman"/>
          <w:sz w:val="20"/>
          <w:szCs w:val="20"/>
          <w:lang w:eastAsia="it-IT"/>
        </w:rPr>
        <w:tab/>
      </w:r>
    </w:p>
    <w:p w14:paraId="4856C763" w14:textId="47001B72" w:rsidR="00B30486" w:rsidRPr="00CE7FB9" w:rsidRDefault="00B30486" w:rsidP="00B30486">
      <w:pPr>
        <w:widowControl w:val="0"/>
        <w:tabs>
          <w:tab w:val="left" w:leader="underscore" w:pos="2552"/>
          <w:tab w:val="left" w:leader="underscore" w:pos="9672"/>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 xml:space="preserve">nato a </w:t>
      </w:r>
      <w:r w:rsidRPr="00CE7FB9">
        <w:rPr>
          <w:rFonts w:ascii="Century Gothic" w:eastAsia="Calibri" w:hAnsi="Century Gothic" w:cs="Times New Roman"/>
          <w:sz w:val="20"/>
          <w:szCs w:val="20"/>
          <w:lang w:eastAsia="it-IT"/>
        </w:rPr>
        <w:tab/>
        <w:t>____________________________________ (Pr) _______________________</w:t>
      </w:r>
      <w:r w:rsidR="009B2B69">
        <w:rPr>
          <w:rFonts w:ascii="Century Gothic" w:eastAsia="Calibri" w:hAnsi="Century Gothic" w:cs="Times New Roman"/>
          <w:sz w:val="20"/>
          <w:szCs w:val="20"/>
          <w:lang w:eastAsia="it-IT"/>
        </w:rPr>
        <w:t>_______</w:t>
      </w:r>
    </w:p>
    <w:p w14:paraId="442C097D" w14:textId="485BD27B" w:rsidR="00B30486" w:rsidRPr="00CE7FB9" w:rsidRDefault="00B30486" w:rsidP="00B30486">
      <w:pPr>
        <w:widowControl w:val="0"/>
        <w:tabs>
          <w:tab w:val="left" w:leader="underscore" w:pos="2552"/>
          <w:tab w:val="left" w:leader="underscore" w:pos="7371"/>
          <w:tab w:val="right" w:leader="underscore" w:pos="9072"/>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il _______________________ in qualità di ______________________________</w:t>
      </w:r>
      <w:r w:rsidR="001A50FD" w:rsidRPr="00CE7FB9">
        <w:rPr>
          <w:rFonts w:ascii="Century Gothic" w:eastAsia="Calibri" w:hAnsi="Century Gothic" w:cs="Times New Roman"/>
          <w:sz w:val="20"/>
          <w:szCs w:val="20"/>
          <w:lang w:eastAsia="it-IT"/>
        </w:rPr>
        <w:t>___</w:t>
      </w:r>
      <w:r w:rsidRPr="00CE7FB9">
        <w:rPr>
          <w:rFonts w:ascii="Century Gothic" w:eastAsia="Calibri" w:hAnsi="Century Gothic" w:cs="Times New Roman"/>
          <w:sz w:val="20"/>
          <w:szCs w:val="20"/>
          <w:lang w:eastAsia="it-IT"/>
        </w:rPr>
        <w:t xml:space="preserve"> (indicare la carica sociale) della</w:t>
      </w:r>
      <w:r w:rsidR="00540943" w:rsidRPr="00CE7FB9">
        <w:rPr>
          <w:rFonts w:ascii="Century Gothic" w:eastAsia="Calibri" w:hAnsi="Century Gothic" w:cs="Times New Roman"/>
          <w:sz w:val="20"/>
          <w:szCs w:val="20"/>
          <w:lang w:eastAsia="it-IT"/>
        </w:rPr>
        <w:t xml:space="preserve"> </w:t>
      </w:r>
      <w:r w:rsidRPr="00CE7FB9">
        <w:rPr>
          <w:rFonts w:ascii="Century Gothic" w:eastAsia="Calibri" w:hAnsi="Century Gothic" w:cs="Times New Roman"/>
          <w:sz w:val="20"/>
          <w:szCs w:val="20"/>
          <w:lang w:eastAsia="it-IT"/>
        </w:rPr>
        <w:t>società ____________________________________________________________________________</w:t>
      </w:r>
      <w:r w:rsidR="002A3C6E" w:rsidRPr="00CE7FB9">
        <w:rPr>
          <w:rFonts w:ascii="Century Gothic" w:eastAsia="Calibri" w:hAnsi="Century Gothic" w:cs="Times New Roman"/>
          <w:sz w:val="20"/>
          <w:szCs w:val="20"/>
          <w:lang w:eastAsia="it-IT"/>
        </w:rPr>
        <w:t>_</w:t>
      </w:r>
      <w:r w:rsidR="009B2B69">
        <w:rPr>
          <w:rFonts w:ascii="Century Gothic" w:eastAsia="Calibri" w:hAnsi="Century Gothic" w:cs="Times New Roman"/>
          <w:sz w:val="20"/>
          <w:szCs w:val="20"/>
          <w:lang w:eastAsia="it-IT"/>
        </w:rPr>
        <w:t>______</w:t>
      </w:r>
    </w:p>
    <w:p w14:paraId="6874E928" w14:textId="6F277EDB" w:rsidR="00B30486" w:rsidRPr="00CE7FB9" w:rsidRDefault="00B30486" w:rsidP="00B30486">
      <w:pPr>
        <w:widowControl w:val="0"/>
        <w:tabs>
          <w:tab w:val="right" w:leader="underscore" w:pos="9648"/>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con sede legale in________________________________________________________________________</w:t>
      </w:r>
      <w:r w:rsidR="001A50FD" w:rsidRPr="00CE7FB9">
        <w:rPr>
          <w:rFonts w:ascii="Century Gothic" w:eastAsia="Calibri" w:hAnsi="Century Gothic" w:cs="Times New Roman"/>
          <w:sz w:val="20"/>
          <w:szCs w:val="20"/>
          <w:lang w:eastAsia="it-IT"/>
        </w:rPr>
        <w:t>_</w:t>
      </w:r>
      <w:r w:rsidR="009B2B69">
        <w:rPr>
          <w:rFonts w:ascii="Century Gothic" w:eastAsia="Calibri" w:hAnsi="Century Gothic" w:cs="Times New Roman"/>
          <w:sz w:val="20"/>
          <w:szCs w:val="20"/>
          <w:lang w:eastAsia="it-IT"/>
        </w:rPr>
        <w:t>_____</w:t>
      </w:r>
    </w:p>
    <w:p w14:paraId="6821A12F" w14:textId="77777777" w:rsidR="00B30486" w:rsidRPr="00CE7FB9" w:rsidRDefault="00B30486" w:rsidP="00B30486">
      <w:pPr>
        <w:widowControl w:val="0"/>
        <w:tabs>
          <w:tab w:val="right" w:leader="underscore" w:pos="9648"/>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 xml:space="preserve">con sede operativa in </w:t>
      </w:r>
      <w:r w:rsidRPr="00CE7FB9">
        <w:rPr>
          <w:rFonts w:ascii="Century Gothic" w:eastAsia="Calibri" w:hAnsi="Century Gothic" w:cs="Times New Roman"/>
          <w:sz w:val="20"/>
          <w:szCs w:val="20"/>
          <w:lang w:eastAsia="it-IT"/>
        </w:rPr>
        <w:tab/>
      </w:r>
    </w:p>
    <w:p w14:paraId="6D31795D" w14:textId="2B4A5111" w:rsidR="00B30486" w:rsidRPr="00CE7FB9" w:rsidRDefault="00B30486" w:rsidP="00B30486">
      <w:pPr>
        <w:widowControl w:val="0"/>
        <w:tabs>
          <w:tab w:val="left" w:leader="underscore" w:pos="4536"/>
          <w:tab w:val="right" w:leader="underscore" w:pos="9600"/>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n. t</w:t>
      </w:r>
      <w:r w:rsidR="002A3C6E" w:rsidRPr="00CE7FB9">
        <w:rPr>
          <w:rFonts w:ascii="Century Gothic" w:eastAsia="Calibri" w:hAnsi="Century Gothic" w:cs="Times New Roman"/>
          <w:sz w:val="20"/>
          <w:szCs w:val="20"/>
          <w:lang w:eastAsia="it-IT"/>
        </w:rPr>
        <w:t>elefono _________________</w:t>
      </w:r>
      <w:r w:rsidRPr="00CE7FB9">
        <w:rPr>
          <w:rFonts w:ascii="Century Gothic" w:eastAsia="Calibri" w:hAnsi="Century Gothic" w:cs="Times New Roman"/>
          <w:sz w:val="20"/>
          <w:szCs w:val="20"/>
          <w:lang w:eastAsia="it-IT"/>
        </w:rPr>
        <w:t xml:space="preserve"> n. </w:t>
      </w:r>
      <w:r w:rsidR="002A3C6E" w:rsidRPr="00CE7FB9">
        <w:rPr>
          <w:rFonts w:ascii="Century Gothic" w:eastAsia="Calibri" w:hAnsi="Century Gothic" w:cs="Times New Roman"/>
          <w:sz w:val="20"/>
          <w:szCs w:val="20"/>
          <w:lang w:eastAsia="it-IT"/>
        </w:rPr>
        <w:t xml:space="preserve">fax _______________ </w:t>
      </w:r>
      <w:proofErr w:type="spellStart"/>
      <w:r w:rsidR="002A3C6E" w:rsidRPr="00CE7FB9">
        <w:rPr>
          <w:rFonts w:ascii="Century Gothic" w:eastAsia="Calibri" w:hAnsi="Century Gothic" w:cs="Times New Roman"/>
          <w:sz w:val="20"/>
          <w:szCs w:val="20"/>
          <w:lang w:eastAsia="it-IT"/>
        </w:rPr>
        <w:t>cell</w:t>
      </w:r>
      <w:proofErr w:type="spellEnd"/>
      <w:r w:rsidR="002A3C6E" w:rsidRPr="00CE7FB9">
        <w:rPr>
          <w:rFonts w:ascii="Century Gothic" w:eastAsia="Calibri" w:hAnsi="Century Gothic" w:cs="Times New Roman"/>
          <w:sz w:val="20"/>
          <w:szCs w:val="20"/>
          <w:lang w:eastAsia="it-IT"/>
        </w:rPr>
        <w:t>. ___________</w:t>
      </w:r>
      <w:r w:rsidRPr="00CE7FB9">
        <w:rPr>
          <w:rFonts w:ascii="Century Gothic" w:eastAsia="Calibri" w:hAnsi="Century Gothic" w:cs="Times New Roman"/>
          <w:sz w:val="20"/>
          <w:szCs w:val="20"/>
          <w:lang w:eastAsia="it-IT"/>
        </w:rPr>
        <w:t xml:space="preserve"> e-mail</w:t>
      </w:r>
      <w:r w:rsidR="002A3C6E" w:rsidRPr="00CE7FB9">
        <w:rPr>
          <w:rFonts w:ascii="Century Gothic" w:eastAsia="Calibri" w:hAnsi="Century Gothic" w:cs="Times New Roman"/>
          <w:sz w:val="20"/>
          <w:szCs w:val="20"/>
          <w:lang w:eastAsia="it-IT"/>
        </w:rPr>
        <w:t xml:space="preserve"> ____________________</w:t>
      </w:r>
      <w:r w:rsidR="009B2B69">
        <w:rPr>
          <w:rFonts w:ascii="Century Gothic" w:eastAsia="Calibri" w:hAnsi="Century Gothic" w:cs="Times New Roman"/>
          <w:sz w:val="20"/>
          <w:szCs w:val="20"/>
          <w:lang w:eastAsia="it-IT"/>
        </w:rPr>
        <w:t>___</w:t>
      </w:r>
    </w:p>
    <w:p w14:paraId="1E09D734" w14:textId="77777777" w:rsidR="00B30486" w:rsidRPr="00CE7FB9" w:rsidRDefault="00B30486" w:rsidP="00B30486">
      <w:pPr>
        <w:widowControl w:val="0"/>
        <w:tabs>
          <w:tab w:val="right" w:leader="underscore" w:pos="9648"/>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 xml:space="preserve">sito web </w:t>
      </w:r>
      <w:r w:rsidRPr="00CE7FB9">
        <w:rPr>
          <w:rFonts w:ascii="Century Gothic" w:eastAsia="Calibri" w:hAnsi="Century Gothic" w:cs="Times New Roman"/>
          <w:sz w:val="20"/>
          <w:szCs w:val="20"/>
          <w:lang w:eastAsia="it-IT"/>
        </w:rPr>
        <w:tab/>
      </w:r>
    </w:p>
    <w:p w14:paraId="7A91A773" w14:textId="77777777" w:rsidR="00B30486" w:rsidRPr="00CE7FB9" w:rsidRDefault="00B30486" w:rsidP="00B30486">
      <w:pPr>
        <w:widowControl w:val="0"/>
        <w:tabs>
          <w:tab w:val="right" w:leader="underscore" w:pos="9624"/>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 xml:space="preserve">Codice Fiscale </w:t>
      </w:r>
      <w:r w:rsidRPr="00CE7FB9">
        <w:rPr>
          <w:rFonts w:ascii="Century Gothic" w:eastAsia="Calibri" w:hAnsi="Century Gothic" w:cs="Times New Roman"/>
          <w:sz w:val="20"/>
          <w:szCs w:val="20"/>
          <w:lang w:eastAsia="it-IT"/>
        </w:rPr>
        <w:tab/>
      </w:r>
    </w:p>
    <w:p w14:paraId="40D1E482" w14:textId="77777777" w:rsidR="001E190A" w:rsidRPr="00CE7FB9" w:rsidRDefault="00B30486" w:rsidP="000F6200">
      <w:pPr>
        <w:widowControl w:val="0"/>
        <w:tabs>
          <w:tab w:val="right" w:leader="underscore" w:pos="9600"/>
        </w:tabs>
        <w:spacing w:after="0" w:line="360" w:lineRule="auto"/>
        <w:rPr>
          <w:rFonts w:ascii="Century Gothic" w:eastAsia="Calibri" w:hAnsi="Century Gothic" w:cs="Times New Roman"/>
          <w:sz w:val="20"/>
          <w:szCs w:val="20"/>
          <w:lang w:eastAsia="it-IT"/>
        </w:rPr>
      </w:pPr>
      <w:r w:rsidRPr="00CE7FB9">
        <w:rPr>
          <w:rFonts w:ascii="Century Gothic" w:eastAsia="Calibri" w:hAnsi="Century Gothic" w:cs="Times New Roman"/>
          <w:sz w:val="20"/>
          <w:szCs w:val="20"/>
          <w:lang w:eastAsia="it-IT"/>
        </w:rPr>
        <w:t xml:space="preserve">partita IVA n. </w:t>
      </w:r>
      <w:r w:rsidRPr="00CE7FB9">
        <w:rPr>
          <w:rFonts w:ascii="Century Gothic" w:eastAsia="Calibri" w:hAnsi="Century Gothic" w:cs="Times New Roman"/>
          <w:sz w:val="20"/>
          <w:szCs w:val="20"/>
          <w:lang w:eastAsia="it-IT"/>
        </w:rPr>
        <w:tab/>
      </w:r>
    </w:p>
    <w:p w14:paraId="4F382146" w14:textId="429ED6FE" w:rsidR="000F6200" w:rsidRDefault="000F6200" w:rsidP="00644958">
      <w:pPr>
        <w:widowControl w:val="0"/>
        <w:tabs>
          <w:tab w:val="right" w:leader="underscore" w:pos="9600"/>
        </w:tabs>
        <w:spacing w:after="0" w:line="360" w:lineRule="auto"/>
        <w:jc w:val="both"/>
        <w:rPr>
          <w:rFonts w:ascii="Century Gothic" w:eastAsia="Calibri" w:hAnsi="Century Gothic" w:cs="Times New Roman"/>
          <w:sz w:val="20"/>
          <w:szCs w:val="20"/>
          <w:lang w:eastAsia="it-IT"/>
        </w:rPr>
      </w:pPr>
    </w:p>
    <w:p w14:paraId="6F8B2136" w14:textId="5B520524" w:rsidR="006E5504" w:rsidRPr="006E5504" w:rsidRDefault="006E5504" w:rsidP="006E5504">
      <w:pPr>
        <w:widowControl w:val="0"/>
        <w:tabs>
          <w:tab w:val="right" w:leader="underscore" w:pos="9600"/>
        </w:tabs>
        <w:spacing w:after="0" w:line="360" w:lineRule="auto"/>
        <w:jc w:val="both"/>
        <w:rPr>
          <w:rFonts w:ascii="Century Gothic" w:eastAsia="Calibri" w:hAnsi="Century Gothic" w:cs="Times New Roman"/>
          <w:i/>
          <w:sz w:val="20"/>
          <w:szCs w:val="20"/>
          <w:lang w:eastAsia="it-IT"/>
        </w:rPr>
      </w:pPr>
      <w:r w:rsidRPr="006E5504">
        <w:rPr>
          <w:rFonts w:ascii="Century Gothic" w:eastAsia="Calibri" w:hAnsi="Century Gothic" w:cs="Times New Roman"/>
          <w:i/>
          <w:sz w:val="20"/>
          <w:szCs w:val="20"/>
          <w:lang w:eastAsia="it-IT"/>
        </w:rPr>
        <w:lastRenderedPageBreak/>
        <w:t>Con riferimento ai requisiti minimi previsti a pena di esclusione alla Sezione II “Specifiche Tecniche minime</w:t>
      </w:r>
      <w:r>
        <w:rPr>
          <w:rFonts w:ascii="Century Gothic" w:eastAsia="Calibri" w:hAnsi="Century Gothic" w:cs="Times New Roman"/>
          <w:i/>
          <w:sz w:val="20"/>
          <w:szCs w:val="20"/>
          <w:lang w:eastAsia="it-IT"/>
        </w:rPr>
        <w:t xml:space="preserve"> a pena di esclusione</w:t>
      </w:r>
      <w:r w:rsidRPr="006E5504">
        <w:rPr>
          <w:rFonts w:ascii="Century Gothic" w:eastAsia="Calibri" w:hAnsi="Century Gothic" w:cs="Times New Roman"/>
          <w:i/>
          <w:sz w:val="20"/>
          <w:szCs w:val="20"/>
          <w:lang w:eastAsia="it-IT"/>
        </w:rPr>
        <w:t>” del C.S.O., si indica nella tabella sottostante il riferimento alla pagina della documentazione tecnica da cui poter evincere la presenza della caratteristica tecnica minima richiesta all’art.</w:t>
      </w:r>
      <w:r>
        <w:rPr>
          <w:rFonts w:ascii="Century Gothic" w:eastAsia="Calibri" w:hAnsi="Century Gothic" w:cs="Times New Roman"/>
          <w:i/>
          <w:sz w:val="20"/>
          <w:szCs w:val="20"/>
          <w:lang w:eastAsia="it-IT"/>
        </w:rPr>
        <w:t xml:space="preserve"> 30</w:t>
      </w:r>
      <w:r w:rsidRPr="006E5504">
        <w:rPr>
          <w:rFonts w:ascii="Century Gothic" w:eastAsia="Calibri" w:hAnsi="Century Gothic" w:cs="Times New Roman"/>
          <w:i/>
          <w:sz w:val="20"/>
          <w:szCs w:val="20"/>
          <w:lang w:eastAsia="it-IT"/>
        </w:rPr>
        <w:t xml:space="preserve"> del C.S.O.</w:t>
      </w:r>
    </w:p>
    <w:p w14:paraId="14E2A1E6" w14:textId="16F49258" w:rsidR="00CF758B" w:rsidRPr="00D56119" w:rsidRDefault="00CF758B" w:rsidP="00CF758B">
      <w:pPr>
        <w:widowControl w:val="0"/>
        <w:tabs>
          <w:tab w:val="right" w:leader="underscore" w:pos="9600"/>
        </w:tabs>
        <w:spacing w:after="0" w:line="360" w:lineRule="auto"/>
        <w:rPr>
          <w:rFonts w:ascii="Century Gothic" w:eastAsia="Calibri" w:hAnsi="Century Gothic" w:cs="Times New Roman"/>
          <w:i/>
          <w:sz w:val="20"/>
          <w:szCs w:val="20"/>
          <w:highlight w:val="yellow"/>
          <w:lang w:eastAsia="it-IT"/>
        </w:rPr>
      </w:pPr>
    </w:p>
    <w:tbl>
      <w:tblPr>
        <w:tblStyle w:val="Grigliatabella1"/>
        <w:tblW w:w="9923" w:type="dxa"/>
        <w:jc w:val="center"/>
        <w:tblLayout w:type="fixed"/>
        <w:tblLook w:val="04A0" w:firstRow="1" w:lastRow="0" w:firstColumn="1" w:lastColumn="0" w:noHBand="0" w:noVBand="1"/>
      </w:tblPr>
      <w:tblGrid>
        <w:gridCol w:w="5807"/>
        <w:gridCol w:w="1276"/>
        <w:gridCol w:w="2840"/>
      </w:tblGrid>
      <w:tr w:rsidR="00CF758B" w:rsidRPr="00D56119" w14:paraId="56430A7C" w14:textId="77777777" w:rsidTr="00141E96">
        <w:trPr>
          <w:trHeight w:val="850"/>
          <w:jc w:val="center"/>
        </w:trPr>
        <w:tc>
          <w:tcPr>
            <w:tcW w:w="5807" w:type="dxa"/>
            <w:shd w:val="clear" w:color="auto" w:fill="D9D9D9" w:themeFill="background1" w:themeFillShade="D9"/>
          </w:tcPr>
          <w:p w14:paraId="694A6E8C" w14:textId="77777777" w:rsidR="00236A20" w:rsidRPr="00217D9C" w:rsidRDefault="00236A20" w:rsidP="00141E96">
            <w:pPr>
              <w:widowControl w:val="0"/>
              <w:tabs>
                <w:tab w:val="right" w:leader="underscore" w:pos="9600"/>
              </w:tabs>
              <w:spacing w:line="360" w:lineRule="auto"/>
              <w:jc w:val="center"/>
              <w:rPr>
                <w:rFonts w:ascii="Century Gothic" w:eastAsia="Calibri" w:hAnsi="Century Gothic"/>
                <w:b/>
                <w:sz w:val="20"/>
                <w:szCs w:val="20"/>
              </w:rPr>
            </w:pPr>
          </w:p>
          <w:p w14:paraId="45685388" w14:textId="77777777" w:rsidR="00433FD9" w:rsidRDefault="00433FD9" w:rsidP="00141E96">
            <w:pPr>
              <w:widowControl w:val="0"/>
              <w:tabs>
                <w:tab w:val="right" w:leader="underscore" w:pos="9600"/>
              </w:tabs>
              <w:spacing w:line="360" w:lineRule="auto"/>
              <w:jc w:val="center"/>
              <w:rPr>
                <w:rFonts w:ascii="Century Gothic" w:eastAsia="Calibri" w:hAnsi="Century Gothic"/>
                <w:b/>
                <w:sz w:val="20"/>
                <w:szCs w:val="20"/>
              </w:rPr>
            </w:pPr>
          </w:p>
          <w:p w14:paraId="5049391F" w14:textId="51EE7E19" w:rsidR="00CF758B" w:rsidRPr="00217D9C" w:rsidRDefault="00CF758B" w:rsidP="00141E96">
            <w:pPr>
              <w:widowControl w:val="0"/>
              <w:tabs>
                <w:tab w:val="right" w:leader="underscore" w:pos="9600"/>
              </w:tabs>
              <w:spacing w:line="360" w:lineRule="auto"/>
              <w:jc w:val="center"/>
              <w:rPr>
                <w:rFonts w:ascii="Century Gothic" w:eastAsia="Calibri" w:hAnsi="Century Gothic"/>
                <w:b/>
                <w:sz w:val="20"/>
                <w:szCs w:val="20"/>
              </w:rPr>
            </w:pPr>
            <w:r w:rsidRPr="00217D9C">
              <w:rPr>
                <w:rFonts w:ascii="Century Gothic" w:eastAsia="Calibri" w:hAnsi="Century Gothic"/>
                <w:b/>
                <w:sz w:val="20"/>
                <w:szCs w:val="20"/>
              </w:rPr>
              <w:t>ELEMENTI TECNICI MINIMI A PENA DI ESCLUSIONE</w:t>
            </w:r>
          </w:p>
        </w:tc>
        <w:tc>
          <w:tcPr>
            <w:tcW w:w="1276" w:type="dxa"/>
            <w:shd w:val="clear" w:color="auto" w:fill="D9D9D9" w:themeFill="background1" w:themeFillShade="D9"/>
          </w:tcPr>
          <w:p w14:paraId="572070CA" w14:textId="77777777" w:rsidR="00433FD9" w:rsidRDefault="00433FD9" w:rsidP="00141E96">
            <w:pPr>
              <w:widowControl w:val="0"/>
              <w:tabs>
                <w:tab w:val="right" w:leader="underscore" w:pos="9600"/>
              </w:tabs>
              <w:spacing w:line="360" w:lineRule="auto"/>
              <w:jc w:val="center"/>
              <w:rPr>
                <w:rFonts w:ascii="Century Gothic" w:eastAsia="Calibri" w:hAnsi="Century Gothic"/>
                <w:b/>
                <w:sz w:val="20"/>
                <w:szCs w:val="20"/>
              </w:rPr>
            </w:pPr>
          </w:p>
          <w:p w14:paraId="2B316017" w14:textId="4E596910" w:rsidR="00CF758B" w:rsidRPr="00217D9C" w:rsidRDefault="00CF758B" w:rsidP="00141E96">
            <w:pPr>
              <w:widowControl w:val="0"/>
              <w:tabs>
                <w:tab w:val="right" w:leader="underscore" w:pos="9600"/>
              </w:tabs>
              <w:spacing w:line="360" w:lineRule="auto"/>
              <w:jc w:val="center"/>
              <w:rPr>
                <w:rFonts w:ascii="Century Gothic" w:eastAsia="Calibri" w:hAnsi="Century Gothic"/>
                <w:b/>
                <w:sz w:val="20"/>
                <w:szCs w:val="20"/>
              </w:rPr>
            </w:pPr>
            <w:r w:rsidRPr="00217D9C">
              <w:rPr>
                <w:rFonts w:ascii="Century Gothic" w:eastAsia="Calibri" w:hAnsi="Century Gothic"/>
                <w:b/>
                <w:sz w:val="20"/>
                <w:szCs w:val="20"/>
              </w:rPr>
              <w:t>Note (eventuali)</w:t>
            </w:r>
          </w:p>
        </w:tc>
        <w:tc>
          <w:tcPr>
            <w:tcW w:w="2840" w:type="dxa"/>
            <w:shd w:val="clear" w:color="auto" w:fill="D9D9D9" w:themeFill="background1" w:themeFillShade="D9"/>
          </w:tcPr>
          <w:p w14:paraId="20401A70" w14:textId="1B7A05AC" w:rsidR="00CF758B" w:rsidRPr="00217D9C" w:rsidRDefault="00E80BDE" w:rsidP="00141E96">
            <w:pPr>
              <w:widowControl w:val="0"/>
              <w:tabs>
                <w:tab w:val="right" w:leader="underscore" w:pos="9600"/>
              </w:tabs>
              <w:spacing w:line="276" w:lineRule="auto"/>
              <w:jc w:val="both"/>
              <w:rPr>
                <w:rFonts w:ascii="Century Gothic" w:eastAsia="Calibri" w:hAnsi="Century Gothic"/>
                <w:sz w:val="20"/>
                <w:szCs w:val="20"/>
              </w:rPr>
            </w:pPr>
            <w:r w:rsidRPr="00217D9C">
              <w:rPr>
                <w:rFonts w:ascii="Century Gothic" w:eastAsia="Calibri" w:hAnsi="Century Gothic"/>
                <w:b/>
                <w:bCs/>
                <w:sz w:val="20"/>
                <w:szCs w:val="20"/>
              </w:rPr>
              <w:t>Indicazione del n</w:t>
            </w:r>
            <w:r w:rsidR="00CF758B" w:rsidRPr="00217D9C">
              <w:rPr>
                <w:rFonts w:ascii="Century Gothic" w:eastAsia="Calibri" w:hAnsi="Century Gothic"/>
                <w:b/>
                <w:bCs/>
                <w:sz w:val="20"/>
                <w:szCs w:val="20"/>
              </w:rPr>
              <w:t xml:space="preserve">. </w:t>
            </w:r>
            <w:r w:rsidRPr="00217D9C">
              <w:rPr>
                <w:rFonts w:ascii="Century Gothic" w:eastAsia="Calibri" w:hAnsi="Century Gothic"/>
                <w:b/>
                <w:bCs/>
                <w:sz w:val="20"/>
                <w:szCs w:val="20"/>
              </w:rPr>
              <w:t xml:space="preserve">di </w:t>
            </w:r>
            <w:r w:rsidR="00CF758B" w:rsidRPr="00217D9C">
              <w:rPr>
                <w:rFonts w:ascii="Century Gothic" w:eastAsia="Calibri" w:hAnsi="Century Gothic"/>
                <w:b/>
                <w:bCs/>
                <w:sz w:val="20"/>
                <w:szCs w:val="20"/>
              </w:rPr>
              <w:t>pagina</w:t>
            </w:r>
            <w:r w:rsidR="00CF758B" w:rsidRPr="00217D9C">
              <w:rPr>
                <w:rFonts w:ascii="Century Gothic" w:eastAsia="Calibri" w:hAnsi="Century Gothic"/>
                <w:sz w:val="20"/>
                <w:szCs w:val="20"/>
              </w:rPr>
              <w:t xml:space="preserve"> </w:t>
            </w:r>
            <w:r w:rsidRPr="00217D9C">
              <w:rPr>
                <w:rFonts w:ascii="Century Gothic" w:eastAsia="Calibri" w:hAnsi="Century Gothic"/>
                <w:b/>
                <w:sz w:val="20"/>
                <w:szCs w:val="20"/>
              </w:rPr>
              <w:t>de</w:t>
            </w:r>
            <w:r w:rsidR="00CF758B" w:rsidRPr="00217D9C">
              <w:rPr>
                <w:rFonts w:ascii="Century Gothic" w:eastAsia="Calibri" w:hAnsi="Century Gothic"/>
                <w:b/>
                <w:bCs/>
                <w:sz w:val="20"/>
                <w:szCs w:val="20"/>
              </w:rPr>
              <w:t xml:space="preserve">lla </w:t>
            </w:r>
            <w:r w:rsidR="00D52376">
              <w:rPr>
                <w:rFonts w:ascii="Century Gothic" w:eastAsia="Calibri" w:hAnsi="Century Gothic"/>
                <w:b/>
                <w:bCs/>
                <w:sz w:val="20"/>
                <w:szCs w:val="20"/>
              </w:rPr>
              <w:t>documentazione tecnica</w:t>
            </w:r>
            <w:r w:rsidRPr="00217D9C">
              <w:rPr>
                <w:rFonts w:ascii="Century Gothic" w:eastAsia="Calibri" w:hAnsi="Century Gothic"/>
                <w:b/>
                <w:bCs/>
                <w:sz w:val="20"/>
                <w:szCs w:val="20"/>
              </w:rPr>
              <w:t xml:space="preserve"> dal</w:t>
            </w:r>
            <w:r w:rsidR="00CF758B" w:rsidRPr="00217D9C">
              <w:rPr>
                <w:rFonts w:ascii="Century Gothic" w:eastAsia="Calibri" w:hAnsi="Century Gothic"/>
                <w:b/>
                <w:bCs/>
                <w:sz w:val="20"/>
                <w:szCs w:val="20"/>
              </w:rPr>
              <w:t xml:space="preserve"> quale si evinca la presenza dell'elemento minimo </w:t>
            </w:r>
            <w:r w:rsidRPr="00217D9C">
              <w:rPr>
                <w:rFonts w:ascii="Century Gothic" w:eastAsia="Calibri" w:hAnsi="Century Gothic"/>
                <w:b/>
                <w:bCs/>
                <w:sz w:val="20"/>
                <w:szCs w:val="20"/>
              </w:rPr>
              <w:t>richiesto</w:t>
            </w:r>
          </w:p>
        </w:tc>
      </w:tr>
      <w:tr w:rsidR="001E3491" w:rsidRPr="00D56119" w14:paraId="39DB1900" w14:textId="77777777" w:rsidTr="00D52376">
        <w:trPr>
          <w:trHeight w:val="529"/>
          <w:jc w:val="center"/>
        </w:trPr>
        <w:tc>
          <w:tcPr>
            <w:tcW w:w="9923" w:type="dxa"/>
            <w:gridSpan w:val="3"/>
            <w:shd w:val="clear" w:color="auto" w:fill="DAEEF3" w:themeFill="accent5" w:themeFillTint="33"/>
          </w:tcPr>
          <w:p w14:paraId="43DE1511" w14:textId="54535CAC" w:rsidR="001E3491" w:rsidRPr="007D0C13" w:rsidRDefault="003C7B46" w:rsidP="00946E11">
            <w:pPr>
              <w:widowControl w:val="0"/>
              <w:tabs>
                <w:tab w:val="right" w:leader="underscore" w:pos="9600"/>
              </w:tabs>
              <w:jc w:val="both"/>
              <w:rPr>
                <w:rFonts w:ascii="Century Gothic" w:eastAsia="Calibri" w:hAnsi="Century Gothic"/>
                <w:b/>
                <w:bCs/>
                <w:sz w:val="24"/>
                <w:szCs w:val="24"/>
              </w:rPr>
            </w:pPr>
            <w:r w:rsidRPr="007D0C13">
              <w:rPr>
                <w:rFonts w:ascii="Century Gothic" w:eastAsia="Calibri" w:hAnsi="Century Gothic"/>
                <w:b/>
                <w:bCs/>
                <w:sz w:val="24"/>
                <w:szCs w:val="24"/>
              </w:rPr>
              <w:t>Diffrattometro</w:t>
            </w:r>
          </w:p>
        </w:tc>
      </w:tr>
      <w:tr w:rsidR="007D0C13" w:rsidRPr="00D56119" w14:paraId="51C41499" w14:textId="77777777" w:rsidTr="00141E96">
        <w:trPr>
          <w:jc w:val="center"/>
        </w:trPr>
        <w:tc>
          <w:tcPr>
            <w:tcW w:w="5807" w:type="dxa"/>
          </w:tcPr>
          <w:p w14:paraId="39551FB8" w14:textId="60C5B694" w:rsidR="007D0C13" w:rsidRDefault="007D0C13" w:rsidP="001E3491">
            <w:pPr>
              <w:tabs>
                <w:tab w:val="left" w:pos="345"/>
              </w:tabs>
              <w:ind w:right="34"/>
              <w:contextualSpacing/>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Il diffrattometro a raggi X ottimizzato per misure elettrochimiche in-operando (nel seguito la fornitura) è così configurato</w:t>
            </w:r>
            <w:r w:rsidRPr="00636D80">
              <w:rPr>
                <w:rFonts w:ascii="Century Gothic" w:hAnsi="Century Gothic" w:cs="Calibri"/>
                <w:kern w:val="1"/>
                <w:sz w:val="20"/>
                <w:szCs w:val="20"/>
                <w:lang w:eastAsia="ar-SA"/>
              </w:rPr>
              <w:t>:</w:t>
            </w:r>
          </w:p>
          <w:p w14:paraId="11AEA665" w14:textId="77777777" w:rsidR="007D0C13" w:rsidRDefault="007D0C13" w:rsidP="001E3491">
            <w:pPr>
              <w:pStyle w:val="Paragrafoelenco"/>
              <w:numPr>
                <w:ilvl w:val="0"/>
                <w:numId w:val="36"/>
              </w:numPr>
              <w:tabs>
                <w:tab w:val="left" w:pos="345"/>
              </w:tabs>
              <w:ind w:left="0" w:right="34" w:firstLine="0"/>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 xml:space="preserve">Configurazione per misure </w:t>
            </w:r>
            <w:proofErr w:type="spellStart"/>
            <w:r>
              <w:rPr>
                <w:rFonts w:ascii="Century Gothic" w:hAnsi="Century Gothic" w:cs="Calibri"/>
                <w:kern w:val="1"/>
                <w:sz w:val="20"/>
                <w:szCs w:val="20"/>
                <w:lang w:eastAsia="ar-SA"/>
              </w:rPr>
              <w:t>Bragg-Brentano</w:t>
            </w:r>
            <w:proofErr w:type="spellEnd"/>
            <w:r>
              <w:rPr>
                <w:rFonts w:ascii="Century Gothic" w:hAnsi="Century Gothic" w:cs="Calibri"/>
                <w:kern w:val="1"/>
                <w:sz w:val="20"/>
                <w:szCs w:val="20"/>
                <w:lang w:eastAsia="ar-SA"/>
              </w:rPr>
              <w:t xml:space="preserve"> e con fascio focalizzato per sorgente a </w:t>
            </w:r>
            <w:proofErr w:type="spellStart"/>
            <w:r>
              <w:rPr>
                <w:rFonts w:ascii="Century Gothic" w:hAnsi="Century Gothic" w:cs="Calibri"/>
                <w:kern w:val="1"/>
                <w:sz w:val="20"/>
                <w:szCs w:val="20"/>
                <w:lang w:eastAsia="ar-SA"/>
              </w:rPr>
              <w:t>Mo</w:t>
            </w:r>
            <w:proofErr w:type="spellEnd"/>
            <w:r>
              <w:rPr>
                <w:rFonts w:ascii="Century Gothic" w:hAnsi="Century Gothic" w:cs="Calibri"/>
                <w:kern w:val="1"/>
                <w:sz w:val="20"/>
                <w:szCs w:val="20"/>
                <w:lang w:eastAsia="ar-SA"/>
              </w:rPr>
              <w:t xml:space="preserve">, con goniometro verticale e possibilità di misura in riflessione e trasmissione </w:t>
            </w:r>
          </w:p>
          <w:p w14:paraId="5184E885" w14:textId="53D9E22C" w:rsidR="007D0C13" w:rsidRPr="001E3491" w:rsidRDefault="007D0C13" w:rsidP="001E3491">
            <w:pPr>
              <w:pStyle w:val="Paragrafoelenco"/>
              <w:numPr>
                <w:ilvl w:val="0"/>
                <w:numId w:val="36"/>
              </w:numPr>
              <w:tabs>
                <w:tab w:val="left" w:pos="345"/>
              </w:tabs>
              <w:ind w:left="0" w:right="34" w:firstLine="0"/>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 xml:space="preserve">Configurazione per misure </w:t>
            </w:r>
            <w:proofErr w:type="spellStart"/>
            <w:r>
              <w:rPr>
                <w:rFonts w:ascii="Century Gothic" w:hAnsi="Century Gothic" w:cs="Calibri"/>
                <w:kern w:val="1"/>
                <w:sz w:val="20"/>
                <w:szCs w:val="20"/>
                <w:lang w:eastAsia="ar-SA"/>
              </w:rPr>
              <w:t>Bragg-Brentano</w:t>
            </w:r>
            <w:proofErr w:type="spellEnd"/>
            <w:r>
              <w:rPr>
                <w:rFonts w:ascii="Century Gothic" w:hAnsi="Century Gothic" w:cs="Calibri"/>
                <w:kern w:val="1"/>
                <w:sz w:val="20"/>
                <w:szCs w:val="20"/>
                <w:lang w:eastAsia="ar-SA"/>
              </w:rPr>
              <w:t xml:space="preserve"> con sorgente in Cu, con goniometro verticale, per eseguire analisi di campioni in forma di polveri e campioni massivi in riflessione.</w:t>
            </w:r>
          </w:p>
        </w:tc>
        <w:tc>
          <w:tcPr>
            <w:tcW w:w="1276" w:type="dxa"/>
          </w:tcPr>
          <w:p w14:paraId="72D91F10" w14:textId="77777777" w:rsidR="007D0C13" w:rsidRPr="00D56119" w:rsidRDefault="007D0C13" w:rsidP="00716916">
            <w:pPr>
              <w:widowControl w:val="0"/>
              <w:tabs>
                <w:tab w:val="right" w:leader="underscore" w:pos="9600"/>
              </w:tabs>
              <w:spacing w:line="360" w:lineRule="auto"/>
              <w:rPr>
                <w:rFonts w:ascii="Century Gothic" w:eastAsia="Calibri" w:hAnsi="Century Gothic"/>
                <w:sz w:val="20"/>
                <w:szCs w:val="20"/>
                <w:highlight w:val="yellow"/>
              </w:rPr>
            </w:pPr>
          </w:p>
        </w:tc>
        <w:tc>
          <w:tcPr>
            <w:tcW w:w="2840" w:type="dxa"/>
          </w:tcPr>
          <w:p w14:paraId="0E89A678" w14:textId="2F47C3ED" w:rsidR="007D0C13" w:rsidRPr="00D56119" w:rsidRDefault="007D0C13" w:rsidP="00716916">
            <w:pPr>
              <w:widowControl w:val="0"/>
              <w:tabs>
                <w:tab w:val="right" w:leader="underscore" w:pos="9600"/>
              </w:tabs>
              <w:spacing w:line="360" w:lineRule="auto"/>
              <w:rPr>
                <w:rFonts w:ascii="Century Gothic" w:eastAsia="Calibri" w:hAnsi="Century Gothic"/>
                <w:sz w:val="20"/>
                <w:szCs w:val="20"/>
                <w:highlight w:val="yellow"/>
              </w:rPr>
            </w:pPr>
          </w:p>
        </w:tc>
      </w:tr>
      <w:tr w:rsidR="007D0C13" w:rsidRPr="00D56119" w14:paraId="6535859A" w14:textId="77777777" w:rsidTr="00141E96">
        <w:trPr>
          <w:trHeight w:val="661"/>
          <w:jc w:val="center"/>
        </w:trPr>
        <w:tc>
          <w:tcPr>
            <w:tcW w:w="5807" w:type="dxa"/>
          </w:tcPr>
          <w:p w14:paraId="77423377" w14:textId="58382F55" w:rsidR="007D0C13" w:rsidRPr="002D7A1D" w:rsidRDefault="007D0C13" w:rsidP="001E3491">
            <w:pPr>
              <w:pStyle w:val="Default"/>
              <w:tabs>
                <w:tab w:val="left" w:pos="345"/>
              </w:tabs>
              <w:ind w:right="34"/>
              <w:contextualSpacing/>
              <w:jc w:val="both"/>
              <w:rPr>
                <w:rFonts w:ascii="Century Gothic" w:eastAsia="Times New Roman" w:hAnsi="Century Gothic" w:cstheme="minorHAnsi"/>
                <w:sz w:val="20"/>
                <w:szCs w:val="20"/>
              </w:rPr>
            </w:pPr>
            <w:r>
              <w:rPr>
                <w:rFonts w:ascii="Century Gothic" w:hAnsi="Century Gothic" w:cs="Calibri"/>
                <w:kern w:val="1"/>
                <w:sz w:val="20"/>
                <w:szCs w:val="20"/>
                <w:lang w:eastAsia="ar-SA"/>
              </w:rPr>
              <w:t>È</w:t>
            </w:r>
            <w:r w:rsidRPr="00B55D5F">
              <w:rPr>
                <w:rFonts w:ascii="Century Gothic" w:hAnsi="Century Gothic" w:cs="Calibri"/>
                <w:kern w:val="1"/>
                <w:sz w:val="20"/>
                <w:szCs w:val="20"/>
                <w:lang w:eastAsia="ar-SA"/>
              </w:rPr>
              <w:t xml:space="preserve"> dotato di un sistema per il riconoscimento automatico delle ottiche. Inoltre si richiede che l’allineamento delle ottiche sia automatico.</w:t>
            </w:r>
          </w:p>
        </w:tc>
        <w:tc>
          <w:tcPr>
            <w:tcW w:w="1276" w:type="dxa"/>
          </w:tcPr>
          <w:p w14:paraId="41BD41E9" w14:textId="77777777" w:rsidR="007D0C13" w:rsidRPr="00D56119" w:rsidRDefault="007D0C13" w:rsidP="00716916">
            <w:pPr>
              <w:widowControl w:val="0"/>
              <w:tabs>
                <w:tab w:val="right" w:leader="underscore" w:pos="9600"/>
              </w:tabs>
              <w:spacing w:line="360" w:lineRule="auto"/>
              <w:rPr>
                <w:rFonts w:ascii="Century Gothic" w:eastAsia="Calibri" w:hAnsi="Century Gothic"/>
                <w:sz w:val="20"/>
                <w:szCs w:val="20"/>
                <w:highlight w:val="yellow"/>
              </w:rPr>
            </w:pPr>
          </w:p>
        </w:tc>
        <w:tc>
          <w:tcPr>
            <w:tcW w:w="2840" w:type="dxa"/>
          </w:tcPr>
          <w:p w14:paraId="14964DDB" w14:textId="77777777" w:rsidR="007D0C13" w:rsidRPr="00D56119" w:rsidRDefault="007D0C13" w:rsidP="00716916">
            <w:pPr>
              <w:widowControl w:val="0"/>
              <w:tabs>
                <w:tab w:val="right" w:leader="underscore" w:pos="9600"/>
              </w:tabs>
              <w:spacing w:line="360" w:lineRule="auto"/>
              <w:rPr>
                <w:rFonts w:ascii="Century Gothic" w:eastAsia="Calibri" w:hAnsi="Century Gothic"/>
                <w:sz w:val="20"/>
                <w:szCs w:val="20"/>
                <w:highlight w:val="yellow"/>
              </w:rPr>
            </w:pPr>
          </w:p>
        </w:tc>
      </w:tr>
      <w:tr w:rsidR="007D0C13" w:rsidRPr="00D56119" w14:paraId="492359CD" w14:textId="77777777" w:rsidTr="00141E96">
        <w:trPr>
          <w:trHeight w:val="713"/>
          <w:jc w:val="center"/>
        </w:trPr>
        <w:tc>
          <w:tcPr>
            <w:tcW w:w="5807" w:type="dxa"/>
          </w:tcPr>
          <w:p w14:paraId="4551C739" w14:textId="568E9F84" w:rsidR="007D0C13" w:rsidRDefault="007D0C13" w:rsidP="001E3491">
            <w:pPr>
              <w:tabs>
                <w:tab w:val="left" w:pos="345"/>
                <w:tab w:val="left" w:pos="3293"/>
              </w:tabs>
              <w:ind w:right="34"/>
              <w:contextualSpacing/>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È</w:t>
            </w:r>
            <w:r w:rsidRPr="00B55D5F">
              <w:rPr>
                <w:rFonts w:ascii="Century Gothic" w:hAnsi="Century Gothic" w:cs="Calibri"/>
                <w:kern w:val="1"/>
                <w:sz w:val="20"/>
                <w:szCs w:val="20"/>
                <w:lang w:eastAsia="ar-SA"/>
              </w:rPr>
              <w:t xml:space="preserve"> </w:t>
            </w:r>
            <w:r>
              <w:rPr>
                <w:rFonts w:ascii="Century Gothic" w:hAnsi="Century Gothic" w:cs="Calibri"/>
                <w:kern w:val="1"/>
                <w:sz w:val="20"/>
                <w:szCs w:val="20"/>
                <w:lang w:eastAsia="ar-SA"/>
              </w:rPr>
              <w:t xml:space="preserve">predisposto per misure in-operando elettrochimiche sia in modalità “batch” (senza flusso di elettrolita liquido) sia in modalità “flow” (con flusso di elettrolita liquido) con le seguenti celle elettrochimiche </w:t>
            </w:r>
            <w:r w:rsidRPr="008611E7">
              <w:rPr>
                <w:rFonts w:ascii="Century Gothic" w:hAnsi="Century Gothic" w:cs="Calibri"/>
                <w:kern w:val="1"/>
                <w:sz w:val="20"/>
                <w:szCs w:val="20"/>
                <w:lang w:eastAsia="ar-SA"/>
              </w:rPr>
              <w:t xml:space="preserve">commerciali </w:t>
            </w:r>
            <w:r w:rsidRPr="00167B47">
              <w:rPr>
                <w:rFonts w:ascii="Century Gothic" w:hAnsi="Century Gothic" w:cs="Calibri"/>
                <w:kern w:val="1"/>
                <w:sz w:val="20"/>
                <w:szCs w:val="20"/>
                <w:lang w:eastAsia="ar-SA"/>
              </w:rPr>
              <w:t>o</w:t>
            </w:r>
            <w:r>
              <w:rPr>
                <w:rFonts w:ascii="Century Gothic" w:hAnsi="Century Gothic" w:cs="Calibri"/>
                <w:kern w:val="1"/>
                <w:sz w:val="20"/>
                <w:szCs w:val="20"/>
                <w:lang w:eastAsia="ar-SA"/>
              </w:rPr>
              <w:t xml:space="preserve"> </w:t>
            </w:r>
            <w:r w:rsidRPr="00F33309">
              <w:rPr>
                <w:rFonts w:ascii="Century Gothic" w:hAnsi="Century Gothic" w:cs="Calibri"/>
                <w:kern w:val="1"/>
                <w:sz w:val="20"/>
                <w:szCs w:val="20"/>
                <w:lang w:eastAsia="ar-SA"/>
              </w:rPr>
              <w:t>con</w:t>
            </w:r>
            <w:r w:rsidRPr="00167B47">
              <w:rPr>
                <w:rFonts w:ascii="Century Gothic" w:hAnsi="Century Gothic" w:cs="Calibri"/>
                <w:kern w:val="1"/>
                <w:sz w:val="20"/>
                <w:szCs w:val="20"/>
                <w:lang w:eastAsia="ar-SA"/>
              </w:rPr>
              <w:t xml:space="preserve"> </w:t>
            </w:r>
            <w:r w:rsidRPr="00F33309">
              <w:rPr>
                <w:rFonts w:ascii="Century Gothic" w:hAnsi="Century Gothic" w:cs="Calibri"/>
                <w:kern w:val="1"/>
                <w:sz w:val="20"/>
                <w:szCs w:val="20"/>
                <w:lang w:eastAsia="ar-SA"/>
              </w:rPr>
              <w:t xml:space="preserve">modelli </w:t>
            </w:r>
            <w:r w:rsidRPr="00167B47">
              <w:rPr>
                <w:rFonts w:ascii="Century Gothic" w:hAnsi="Century Gothic" w:cs="Calibri"/>
                <w:kern w:val="1"/>
                <w:sz w:val="20"/>
                <w:szCs w:val="20"/>
                <w:lang w:eastAsia="ar-SA"/>
              </w:rPr>
              <w:t>equivalenti:</w:t>
            </w:r>
            <w:r>
              <w:rPr>
                <w:rFonts w:ascii="Century Gothic" w:hAnsi="Century Gothic" w:cs="Calibri"/>
                <w:kern w:val="1"/>
                <w:sz w:val="20"/>
                <w:szCs w:val="20"/>
                <w:lang w:eastAsia="ar-SA"/>
              </w:rPr>
              <w:t xml:space="preserve"> </w:t>
            </w:r>
          </w:p>
          <w:p w14:paraId="6D54C054" w14:textId="77777777" w:rsidR="007D0C13" w:rsidRDefault="007D0C13" w:rsidP="001E3491">
            <w:pPr>
              <w:pStyle w:val="Paragrafoelenco"/>
              <w:numPr>
                <w:ilvl w:val="0"/>
                <w:numId w:val="37"/>
              </w:numPr>
              <w:tabs>
                <w:tab w:val="left" w:pos="345"/>
                <w:tab w:val="left" w:pos="3293"/>
              </w:tabs>
              <w:ind w:left="0" w:right="34" w:firstLine="0"/>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EL-CELL: modello “ECC-Opto-10” per misure in-operando in riflessione</w:t>
            </w:r>
          </w:p>
          <w:p w14:paraId="6763428F" w14:textId="77777777" w:rsidR="007D0C13" w:rsidRDefault="007D0C13" w:rsidP="001E3491">
            <w:pPr>
              <w:pStyle w:val="Paragrafoelenco"/>
              <w:numPr>
                <w:ilvl w:val="0"/>
                <w:numId w:val="37"/>
              </w:numPr>
              <w:tabs>
                <w:tab w:val="left" w:pos="345"/>
                <w:tab w:val="left" w:pos="3293"/>
              </w:tabs>
              <w:ind w:left="0" w:right="34" w:firstLine="0"/>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 xml:space="preserve">redox.me: modello “MM GDE XRD EC 1.75 </w:t>
            </w:r>
            <w:proofErr w:type="spellStart"/>
            <w:r>
              <w:rPr>
                <w:rFonts w:ascii="Century Gothic" w:hAnsi="Century Gothic" w:cs="Calibri"/>
                <w:kern w:val="1"/>
                <w:sz w:val="20"/>
                <w:szCs w:val="20"/>
                <w:lang w:eastAsia="ar-SA"/>
              </w:rPr>
              <w:t>mL</w:t>
            </w:r>
            <w:proofErr w:type="spellEnd"/>
            <w:r>
              <w:rPr>
                <w:rFonts w:ascii="Century Gothic" w:hAnsi="Century Gothic" w:cs="Calibri"/>
                <w:kern w:val="1"/>
                <w:sz w:val="20"/>
                <w:szCs w:val="20"/>
                <w:lang w:eastAsia="ar-SA"/>
              </w:rPr>
              <w:t>” per misure in trasmissione</w:t>
            </w:r>
          </w:p>
          <w:p w14:paraId="49BD7A1E" w14:textId="32E1A7D3" w:rsidR="007D0C13" w:rsidRPr="001E3491" w:rsidRDefault="007D0C13" w:rsidP="001E3491">
            <w:pPr>
              <w:pStyle w:val="Paragrafoelenco"/>
              <w:numPr>
                <w:ilvl w:val="0"/>
                <w:numId w:val="37"/>
              </w:numPr>
              <w:tabs>
                <w:tab w:val="left" w:pos="345"/>
                <w:tab w:val="left" w:pos="3293"/>
              </w:tabs>
              <w:ind w:left="0" w:right="34" w:firstLine="0"/>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 xml:space="preserve">redox.me: modello “Operando XRD EC H-Cell </w:t>
            </w:r>
            <w:proofErr w:type="spellStart"/>
            <w:r>
              <w:rPr>
                <w:rFonts w:ascii="Century Gothic" w:hAnsi="Century Gothic" w:cs="Calibri"/>
                <w:kern w:val="1"/>
                <w:sz w:val="20"/>
                <w:szCs w:val="20"/>
                <w:lang w:eastAsia="ar-SA"/>
              </w:rPr>
              <w:t>min</w:t>
            </w:r>
            <w:proofErr w:type="spellEnd"/>
            <w:r>
              <w:rPr>
                <w:rFonts w:ascii="Century Gothic" w:hAnsi="Century Gothic" w:cs="Calibri"/>
                <w:kern w:val="1"/>
                <w:sz w:val="20"/>
                <w:szCs w:val="20"/>
                <w:lang w:eastAsia="ar-SA"/>
              </w:rPr>
              <w:t xml:space="preserve"> 2θ of 5°” per misure in trasmissione</w:t>
            </w:r>
          </w:p>
        </w:tc>
        <w:tc>
          <w:tcPr>
            <w:tcW w:w="1276" w:type="dxa"/>
          </w:tcPr>
          <w:p w14:paraId="0502A9B1" w14:textId="77777777" w:rsidR="007D0C13" w:rsidRPr="00D56119" w:rsidRDefault="007D0C13" w:rsidP="00716916">
            <w:pPr>
              <w:widowControl w:val="0"/>
              <w:tabs>
                <w:tab w:val="right" w:leader="underscore" w:pos="9600"/>
              </w:tabs>
              <w:spacing w:line="360" w:lineRule="auto"/>
              <w:rPr>
                <w:rFonts w:ascii="Century Gothic" w:eastAsia="Calibri" w:hAnsi="Century Gothic"/>
                <w:sz w:val="20"/>
                <w:szCs w:val="20"/>
                <w:highlight w:val="yellow"/>
              </w:rPr>
            </w:pPr>
          </w:p>
        </w:tc>
        <w:tc>
          <w:tcPr>
            <w:tcW w:w="2840" w:type="dxa"/>
          </w:tcPr>
          <w:p w14:paraId="5234A824" w14:textId="77777777" w:rsidR="007D0C13" w:rsidRPr="00D56119" w:rsidRDefault="007D0C13" w:rsidP="00716916">
            <w:pPr>
              <w:widowControl w:val="0"/>
              <w:tabs>
                <w:tab w:val="right" w:leader="underscore" w:pos="9600"/>
              </w:tabs>
              <w:spacing w:line="360" w:lineRule="auto"/>
              <w:rPr>
                <w:rFonts w:ascii="Century Gothic" w:eastAsia="Calibri" w:hAnsi="Century Gothic"/>
                <w:sz w:val="20"/>
                <w:szCs w:val="20"/>
                <w:highlight w:val="yellow"/>
              </w:rPr>
            </w:pPr>
          </w:p>
        </w:tc>
      </w:tr>
      <w:tr w:rsidR="007D0C13" w:rsidRPr="00D56119" w14:paraId="38FF90DE" w14:textId="77777777" w:rsidTr="00141E96">
        <w:trPr>
          <w:trHeight w:val="696"/>
          <w:jc w:val="center"/>
        </w:trPr>
        <w:tc>
          <w:tcPr>
            <w:tcW w:w="5807" w:type="dxa"/>
          </w:tcPr>
          <w:p w14:paraId="2C8D7221" w14:textId="30A49C08" w:rsidR="007D0C13" w:rsidRDefault="007D0C13" w:rsidP="001E3491">
            <w:pPr>
              <w:tabs>
                <w:tab w:val="left" w:pos="345"/>
              </w:tabs>
              <w:contextualSpacing/>
              <w:jc w:val="both"/>
              <w:outlineLvl w:val="0"/>
              <w:rPr>
                <w:rFonts w:ascii="Century Gothic" w:hAnsi="Century Gothic" w:cs="Calibri"/>
                <w:kern w:val="1"/>
                <w:sz w:val="20"/>
                <w:szCs w:val="20"/>
                <w:lang w:eastAsia="ar-SA"/>
              </w:rPr>
            </w:pPr>
            <w:bookmarkStart w:id="5" w:name="_GoBack"/>
            <w:r>
              <w:rPr>
                <w:rFonts w:ascii="Century Gothic" w:hAnsi="Century Gothic" w:cs="Calibri"/>
                <w:kern w:val="1"/>
                <w:sz w:val="20"/>
                <w:szCs w:val="20"/>
                <w:lang w:eastAsia="ar-SA"/>
              </w:rPr>
              <w:t>È composto da:</w:t>
            </w:r>
          </w:p>
          <w:p w14:paraId="49601E00" w14:textId="77777777" w:rsidR="007D0C13" w:rsidRPr="00636D80" w:rsidRDefault="007D0C13" w:rsidP="001E3491">
            <w:pPr>
              <w:tabs>
                <w:tab w:val="left" w:pos="345"/>
              </w:tabs>
              <w:contextualSpacing/>
              <w:jc w:val="both"/>
              <w:outlineLvl w:val="0"/>
              <w:rPr>
                <w:rFonts w:ascii="Century Gothic" w:hAnsi="Century Gothic" w:cs="Calibri"/>
                <w:kern w:val="1"/>
                <w:sz w:val="20"/>
                <w:szCs w:val="20"/>
                <w:lang w:eastAsia="ar-SA"/>
              </w:rPr>
            </w:pPr>
          </w:p>
          <w:p w14:paraId="076BC0D1" w14:textId="77777777" w:rsidR="007D0C13" w:rsidRDefault="007D0C13" w:rsidP="001E3491">
            <w:pPr>
              <w:pStyle w:val="Paragrafoelenco"/>
              <w:numPr>
                <w:ilvl w:val="0"/>
                <w:numId w:val="38"/>
              </w:numPr>
              <w:tabs>
                <w:tab w:val="left" w:pos="345"/>
              </w:tabs>
              <w:ind w:left="0" w:firstLine="0"/>
              <w:jc w:val="both"/>
              <w:outlineLvl w:val="0"/>
              <w:rPr>
                <w:rFonts w:ascii="Century Gothic" w:hAnsi="Century Gothic" w:cs="Calibri"/>
                <w:kern w:val="1"/>
                <w:sz w:val="20"/>
                <w:szCs w:val="20"/>
                <w:lang w:eastAsia="ar-SA"/>
              </w:rPr>
            </w:pPr>
            <w:r w:rsidRPr="001E3491">
              <w:rPr>
                <w:rFonts w:ascii="Century Gothic" w:hAnsi="Century Gothic" w:cs="Calibri"/>
                <w:b/>
                <w:kern w:val="1"/>
                <w:sz w:val="20"/>
                <w:szCs w:val="20"/>
                <w:u w:val="single"/>
                <w:lang w:eastAsia="ar-SA"/>
              </w:rPr>
              <w:t>Goniometro:</w:t>
            </w:r>
            <w:r>
              <w:rPr>
                <w:rFonts w:ascii="Century Gothic" w:hAnsi="Century Gothic" w:cs="Calibri"/>
                <w:kern w:val="1"/>
                <w:sz w:val="20"/>
                <w:szCs w:val="20"/>
                <w:lang w:eastAsia="ar-SA"/>
              </w:rPr>
              <w:t xml:space="preserve"> verticale a geometria Theta-Theta, </w:t>
            </w:r>
            <w:r w:rsidRPr="002012BB">
              <w:rPr>
                <w:rFonts w:ascii="Century Gothic" w:hAnsi="Century Gothic" w:cs="Calibri"/>
                <w:kern w:val="1"/>
                <w:sz w:val="20"/>
                <w:szCs w:val="20"/>
                <w:lang w:eastAsia="ar-SA"/>
              </w:rPr>
              <w:t>dotato di motori indipendenti e encoder ottici.</w:t>
            </w:r>
            <w:r>
              <w:rPr>
                <w:rFonts w:ascii="Century Gothic" w:hAnsi="Century Gothic" w:cs="Calibri"/>
                <w:kern w:val="1"/>
                <w:sz w:val="20"/>
                <w:szCs w:val="20"/>
                <w:lang w:eastAsia="ar-SA"/>
              </w:rPr>
              <w:t xml:space="preserve"> </w:t>
            </w:r>
          </w:p>
          <w:p w14:paraId="4BD0CB18" w14:textId="6A739E0D" w:rsidR="007D0C13" w:rsidRDefault="007D0C13" w:rsidP="001E3491">
            <w:pPr>
              <w:pStyle w:val="Paragrafoelenco"/>
              <w:tabs>
                <w:tab w:val="left" w:pos="345"/>
              </w:tabs>
              <w:ind w:left="0"/>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 xml:space="preserve">Il raggio del goniometro è compreso nel range 235 mm </w:t>
            </w:r>
            <w:r w:rsidRPr="005B63B4">
              <w:rPr>
                <w:rFonts w:ascii="Century Gothic" w:hAnsi="Century Gothic" w:cs="Calibri"/>
                <w:kern w:val="1"/>
                <w:sz w:val="20"/>
                <w:szCs w:val="20"/>
                <w:lang w:eastAsia="ar-SA"/>
              </w:rPr>
              <w:t>÷</w:t>
            </w:r>
            <w:r>
              <w:rPr>
                <w:rFonts w:ascii="Century Gothic" w:hAnsi="Century Gothic" w:cs="Calibri"/>
                <w:kern w:val="1"/>
                <w:sz w:val="20"/>
                <w:szCs w:val="20"/>
                <w:lang w:eastAsia="ar-SA"/>
              </w:rPr>
              <w:t xml:space="preserve"> 405 mm. </w:t>
            </w:r>
          </w:p>
          <w:p w14:paraId="240C4843" w14:textId="77777777" w:rsidR="007D0C13" w:rsidRPr="00636D80" w:rsidRDefault="007D0C13" w:rsidP="001E3491">
            <w:pPr>
              <w:pStyle w:val="Paragrafoelenco"/>
              <w:tabs>
                <w:tab w:val="left" w:pos="345"/>
              </w:tabs>
              <w:ind w:left="0"/>
              <w:jc w:val="both"/>
              <w:outlineLvl w:val="0"/>
              <w:rPr>
                <w:rFonts w:ascii="Century Gothic" w:hAnsi="Century Gothic" w:cs="Calibri"/>
                <w:kern w:val="1"/>
                <w:sz w:val="20"/>
                <w:szCs w:val="20"/>
                <w:lang w:eastAsia="ar-SA"/>
              </w:rPr>
            </w:pPr>
            <w:r w:rsidRPr="005B63B4">
              <w:rPr>
                <w:rFonts w:ascii="Century Gothic" w:hAnsi="Century Gothic" w:cs="Calibri"/>
                <w:kern w:val="1"/>
                <w:sz w:val="20"/>
                <w:szCs w:val="20"/>
                <w:lang w:eastAsia="ar-SA"/>
              </w:rPr>
              <w:t xml:space="preserve">Range angolare </w:t>
            </w:r>
            <w:r>
              <w:rPr>
                <w:rFonts w:ascii="Century Gothic" w:hAnsi="Century Gothic" w:cs="Calibri"/>
                <w:kern w:val="1"/>
                <w:sz w:val="20"/>
                <w:szCs w:val="20"/>
                <w:lang w:eastAsia="ar-SA"/>
              </w:rPr>
              <w:t xml:space="preserve">almeno </w:t>
            </w:r>
            <w:r w:rsidRPr="005B63B4">
              <w:rPr>
                <w:rFonts w:ascii="Century Gothic" w:hAnsi="Century Gothic" w:cs="Calibri"/>
                <w:kern w:val="1"/>
                <w:sz w:val="20"/>
                <w:szCs w:val="20"/>
                <w:lang w:eastAsia="ar-SA"/>
              </w:rPr>
              <w:t xml:space="preserve">compreso tra -10° e +160° 2theta; step minimo 0,0001° 2theta; riproducibilità angolare &lt;0.0002° 2theta; 2θ linearità uguale o migliore di ± 0,01°. </w:t>
            </w:r>
            <w:r w:rsidRPr="00D27B96">
              <w:rPr>
                <w:rFonts w:ascii="Century Gothic" w:hAnsi="Century Gothic" w:cs="Calibri"/>
                <w:kern w:val="1"/>
                <w:sz w:val="20"/>
                <w:szCs w:val="20"/>
                <w:lang w:eastAsia="ar-SA"/>
              </w:rPr>
              <w:t>Risoluzione angolare: uguale o minore di 0,03 ° FWHM su LaB6 (100).</w:t>
            </w:r>
          </w:p>
          <w:p w14:paraId="063D0570" w14:textId="77777777" w:rsidR="007D0C13" w:rsidRPr="00636D80" w:rsidRDefault="007D0C13" w:rsidP="001E3491">
            <w:pPr>
              <w:tabs>
                <w:tab w:val="left" w:pos="345"/>
              </w:tabs>
              <w:contextualSpacing/>
              <w:jc w:val="both"/>
              <w:outlineLvl w:val="0"/>
              <w:rPr>
                <w:rFonts w:ascii="Century Gothic" w:hAnsi="Century Gothic" w:cs="Calibri"/>
                <w:kern w:val="1"/>
                <w:sz w:val="20"/>
                <w:szCs w:val="20"/>
                <w:lang w:eastAsia="ar-SA"/>
              </w:rPr>
            </w:pPr>
          </w:p>
          <w:p w14:paraId="6E065E05" w14:textId="2767D0E2" w:rsidR="007D0C13" w:rsidRDefault="007D0C13" w:rsidP="001E3491">
            <w:pPr>
              <w:pStyle w:val="Paragrafoelenco"/>
              <w:numPr>
                <w:ilvl w:val="0"/>
                <w:numId w:val="38"/>
              </w:numPr>
              <w:tabs>
                <w:tab w:val="left" w:pos="345"/>
              </w:tabs>
              <w:ind w:left="0" w:firstLine="0"/>
              <w:jc w:val="both"/>
              <w:outlineLvl w:val="0"/>
              <w:rPr>
                <w:rFonts w:ascii="Century Gothic" w:hAnsi="Century Gothic" w:cs="Calibri"/>
                <w:kern w:val="1"/>
                <w:sz w:val="20"/>
                <w:szCs w:val="20"/>
                <w:lang w:eastAsia="ar-SA"/>
              </w:rPr>
            </w:pPr>
            <w:r w:rsidRPr="001E3491">
              <w:rPr>
                <w:rFonts w:ascii="Century Gothic" w:hAnsi="Century Gothic" w:cs="Calibri"/>
                <w:b/>
                <w:kern w:val="1"/>
                <w:sz w:val="20"/>
                <w:szCs w:val="20"/>
                <w:u w:val="single"/>
                <w:lang w:eastAsia="ar-SA"/>
              </w:rPr>
              <w:t>Generatore raggi X</w:t>
            </w:r>
            <w:r w:rsidRPr="001E3491">
              <w:rPr>
                <w:rFonts w:ascii="Century Gothic" w:hAnsi="Century Gothic" w:cs="Calibri"/>
                <w:b/>
                <w:kern w:val="1"/>
                <w:sz w:val="20"/>
                <w:szCs w:val="20"/>
                <w:lang w:eastAsia="ar-SA"/>
              </w:rPr>
              <w:t>:</w:t>
            </w:r>
            <w:r w:rsidRPr="00636D80">
              <w:rPr>
                <w:rFonts w:ascii="Century Gothic" w:hAnsi="Century Gothic" w:cs="Calibri"/>
                <w:kern w:val="1"/>
                <w:sz w:val="20"/>
                <w:szCs w:val="20"/>
                <w:lang w:eastAsia="ar-SA"/>
              </w:rPr>
              <w:t xml:space="preserve"> </w:t>
            </w:r>
            <w:r>
              <w:rPr>
                <w:rFonts w:ascii="Century Gothic" w:hAnsi="Century Gothic" w:cs="Calibri"/>
                <w:kern w:val="1"/>
                <w:sz w:val="20"/>
                <w:szCs w:val="20"/>
                <w:lang w:eastAsia="ar-SA"/>
              </w:rPr>
              <w:t>potenza non inferiore a 3 kW.</w:t>
            </w:r>
            <w:r w:rsidRPr="00636D80">
              <w:rPr>
                <w:rFonts w:ascii="Century Gothic" w:hAnsi="Century Gothic" w:cs="Calibri"/>
                <w:kern w:val="1"/>
                <w:sz w:val="20"/>
                <w:szCs w:val="20"/>
                <w:lang w:eastAsia="ar-SA"/>
              </w:rPr>
              <w:t xml:space="preserve"> </w:t>
            </w:r>
            <w:r>
              <w:rPr>
                <w:rFonts w:ascii="Century Gothic" w:hAnsi="Century Gothic" w:cs="Calibri"/>
                <w:kern w:val="1"/>
                <w:sz w:val="20"/>
                <w:szCs w:val="20"/>
                <w:lang w:eastAsia="ar-SA"/>
              </w:rPr>
              <w:t xml:space="preserve">Tensione massima non inferiore a 50 </w:t>
            </w:r>
            <w:proofErr w:type="spellStart"/>
            <w:r>
              <w:rPr>
                <w:rFonts w:ascii="Century Gothic" w:hAnsi="Century Gothic" w:cs="Calibri"/>
                <w:kern w:val="1"/>
                <w:sz w:val="20"/>
                <w:szCs w:val="20"/>
                <w:lang w:eastAsia="ar-SA"/>
              </w:rPr>
              <w:t>kV</w:t>
            </w:r>
            <w:proofErr w:type="spellEnd"/>
            <w:r>
              <w:rPr>
                <w:rFonts w:ascii="Century Gothic" w:hAnsi="Century Gothic" w:cs="Calibri"/>
                <w:kern w:val="1"/>
                <w:sz w:val="20"/>
                <w:szCs w:val="20"/>
                <w:lang w:eastAsia="ar-SA"/>
              </w:rPr>
              <w:t xml:space="preserve">. Corrente massima non inferiore a 50 </w:t>
            </w:r>
            <w:proofErr w:type="spellStart"/>
            <w:r>
              <w:rPr>
                <w:rFonts w:ascii="Century Gothic" w:hAnsi="Century Gothic" w:cs="Calibri"/>
                <w:kern w:val="1"/>
                <w:sz w:val="20"/>
                <w:szCs w:val="20"/>
                <w:lang w:eastAsia="ar-SA"/>
              </w:rPr>
              <w:t>mA.</w:t>
            </w:r>
            <w:proofErr w:type="spellEnd"/>
            <w:r>
              <w:rPr>
                <w:rFonts w:ascii="Century Gothic" w:hAnsi="Century Gothic" w:cs="Calibri"/>
                <w:kern w:val="1"/>
                <w:sz w:val="20"/>
                <w:szCs w:val="20"/>
                <w:lang w:eastAsia="ar-SA"/>
              </w:rPr>
              <w:t xml:space="preserve"> I valori di tensione e corrente sono controllabili dall’operatore via software.</w:t>
            </w:r>
          </w:p>
          <w:p w14:paraId="0551D8D6" w14:textId="77777777" w:rsidR="007D0C13" w:rsidRDefault="007D0C13" w:rsidP="001E3491">
            <w:pPr>
              <w:pStyle w:val="Paragrafoelenco"/>
              <w:tabs>
                <w:tab w:val="left" w:pos="345"/>
              </w:tabs>
              <w:ind w:left="0"/>
              <w:jc w:val="both"/>
              <w:outlineLvl w:val="0"/>
              <w:rPr>
                <w:rFonts w:ascii="Century Gothic" w:hAnsi="Century Gothic" w:cs="Calibri"/>
                <w:kern w:val="1"/>
                <w:sz w:val="20"/>
                <w:szCs w:val="20"/>
                <w:lang w:eastAsia="ar-SA"/>
              </w:rPr>
            </w:pPr>
          </w:p>
          <w:p w14:paraId="2FF83653" w14:textId="6AC8DE00" w:rsidR="007D0C13" w:rsidRDefault="007D0C13" w:rsidP="001E3491">
            <w:pPr>
              <w:pStyle w:val="Paragrafoelenco"/>
              <w:numPr>
                <w:ilvl w:val="0"/>
                <w:numId w:val="38"/>
              </w:numPr>
              <w:tabs>
                <w:tab w:val="left" w:pos="345"/>
              </w:tabs>
              <w:ind w:left="0" w:firstLine="0"/>
              <w:jc w:val="both"/>
              <w:outlineLvl w:val="0"/>
              <w:rPr>
                <w:rFonts w:ascii="Century Gothic" w:hAnsi="Century Gothic" w:cs="Calibri"/>
                <w:kern w:val="1"/>
                <w:sz w:val="20"/>
                <w:szCs w:val="20"/>
                <w:lang w:eastAsia="ar-SA"/>
              </w:rPr>
            </w:pPr>
            <w:r w:rsidRPr="001E3491">
              <w:rPr>
                <w:rFonts w:ascii="Century Gothic" w:hAnsi="Century Gothic" w:cs="Calibri"/>
                <w:b/>
                <w:kern w:val="1"/>
                <w:sz w:val="20"/>
                <w:szCs w:val="20"/>
                <w:u w:val="single"/>
                <w:lang w:eastAsia="ar-SA"/>
              </w:rPr>
              <w:t xml:space="preserve">Sorgente di raggi X con anodo in </w:t>
            </w:r>
            <w:proofErr w:type="spellStart"/>
            <w:r w:rsidRPr="001E3491">
              <w:rPr>
                <w:rFonts w:ascii="Century Gothic" w:hAnsi="Century Gothic" w:cs="Calibri"/>
                <w:b/>
                <w:kern w:val="1"/>
                <w:sz w:val="20"/>
                <w:szCs w:val="20"/>
                <w:u w:val="single"/>
                <w:lang w:eastAsia="ar-SA"/>
              </w:rPr>
              <w:t>Mo</w:t>
            </w:r>
            <w:proofErr w:type="spellEnd"/>
            <w:r w:rsidRPr="001E3491">
              <w:rPr>
                <w:rFonts w:ascii="Century Gothic" w:hAnsi="Century Gothic" w:cs="Calibri"/>
                <w:b/>
                <w:kern w:val="1"/>
                <w:sz w:val="20"/>
                <w:szCs w:val="20"/>
                <w:lang w:eastAsia="ar-SA"/>
              </w:rPr>
              <w:t>:</w:t>
            </w:r>
            <w:r>
              <w:rPr>
                <w:rFonts w:ascii="Century Gothic" w:hAnsi="Century Gothic" w:cs="Calibri"/>
                <w:kern w:val="1"/>
                <w:sz w:val="20"/>
                <w:szCs w:val="20"/>
                <w:lang w:eastAsia="ar-SA"/>
              </w:rPr>
              <w:t xml:space="preserve"> tubo a raggi X Long Fine Focus (LFF) con anodo in Molibdeno (</w:t>
            </w:r>
            <w:proofErr w:type="spellStart"/>
            <w:r>
              <w:rPr>
                <w:rFonts w:ascii="Century Gothic" w:hAnsi="Century Gothic" w:cs="Calibri"/>
                <w:kern w:val="1"/>
                <w:sz w:val="20"/>
                <w:szCs w:val="20"/>
                <w:lang w:eastAsia="ar-SA"/>
              </w:rPr>
              <w:t>Mo</w:t>
            </w:r>
            <w:proofErr w:type="spellEnd"/>
            <w:r>
              <w:rPr>
                <w:rFonts w:ascii="Century Gothic" w:hAnsi="Century Gothic" w:cs="Calibri"/>
                <w:kern w:val="1"/>
                <w:sz w:val="20"/>
                <w:szCs w:val="20"/>
                <w:lang w:eastAsia="ar-SA"/>
              </w:rPr>
              <w:t xml:space="preserve">) e dotato di due uscite, </w:t>
            </w:r>
            <w:r w:rsidRPr="006B5C12">
              <w:rPr>
                <w:rFonts w:ascii="Century Gothic" w:hAnsi="Century Gothic" w:cs="Calibri"/>
                <w:kern w:val="1"/>
                <w:sz w:val="20"/>
                <w:szCs w:val="20"/>
                <w:lang w:eastAsia="ar-SA"/>
              </w:rPr>
              <w:t>una per fuoco puntuale e una per fuoco lineare</w:t>
            </w:r>
            <w:r>
              <w:rPr>
                <w:rFonts w:ascii="Century Gothic" w:hAnsi="Century Gothic" w:cs="Calibri"/>
                <w:kern w:val="1"/>
                <w:sz w:val="20"/>
                <w:szCs w:val="20"/>
                <w:lang w:eastAsia="ar-SA"/>
              </w:rPr>
              <w:t xml:space="preserve">. La fornitura include </w:t>
            </w:r>
            <w:r w:rsidRPr="00D27B96">
              <w:rPr>
                <w:rFonts w:ascii="Century Gothic" w:hAnsi="Century Gothic" w:cs="Calibri"/>
                <w:kern w:val="1"/>
                <w:sz w:val="20"/>
                <w:szCs w:val="20"/>
                <w:lang w:eastAsia="ar-SA"/>
              </w:rPr>
              <w:t xml:space="preserve">un sistema per la rimozione della componente kβ del </w:t>
            </w:r>
            <w:proofErr w:type="spellStart"/>
            <w:r w:rsidRPr="00D27B96">
              <w:rPr>
                <w:rFonts w:ascii="Century Gothic" w:hAnsi="Century Gothic" w:cs="Calibri"/>
                <w:kern w:val="1"/>
                <w:sz w:val="20"/>
                <w:szCs w:val="20"/>
                <w:lang w:eastAsia="ar-SA"/>
              </w:rPr>
              <w:t>Mo</w:t>
            </w:r>
            <w:proofErr w:type="spellEnd"/>
            <w:r w:rsidRPr="00D27B96">
              <w:rPr>
                <w:rFonts w:ascii="Century Gothic" w:hAnsi="Century Gothic" w:cs="Calibri"/>
                <w:kern w:val="1"/>
                <w:sz w:val="20"/>
                <w:szCs w:val="20"/>
                <w:lang w:eastAsia="ar-SA"/>
              </w:rPr>
              <w:t xml:space="preserve"> e della radiazione di Bremsstrahlung.</w:t>
            </w:r>
          </w:p>
          <w:p w14:paraId="6048EAE9" w14:textId="77777777" w:rsidR="007D0C13" w:rsidRPr="00892DEC" w:rsidRDefault="007D0C13" w:rsidP="001E3491">
            <w:pPr>
              <w:pStyle w:val="Paragrafoelenco"/>
              <w:tabs>
                <w:tab w:val="left" w:pos="345"/>
              </w:tabs>
              <w:ind w:left="0"/>
              <w:rPr>
                <w:rFonts w:ascii="Century Gothic" w:hAnsi="Century Gothic" w:cs="Calibri"/>
                <w:kern w:val="1"/>
                <w:sz w:val="20"/>
                <w:szCs w:val="20"/>
                <w:lang w:eastAsia="ar-SA"/>
              </w:rPr>
            </w:pPr>
          </w:p>
          <w:p w14:paraId="6868E7E6" w14:textId="42EE4989" w:rsidR="007D0C13" w:rsidRDefault="007D0C13" w:rsidP="001E3491">
            <w:pPr>
              <w:pStyle w:val="Paragrafoelenco"/>
              <w:numPr>
                <w:ilvl w:val="0"/>
                <w:numId w:val="38"/>
              </w:numPr>
              <w:tabs>
                <w:tab w:val="left" w:pos="345"/>
              </w:tabs>
              <w:ind w:left="0" w:firstLine="0"/>
              <w:jc w:val="both"/>
              <w:outlineLvl w:val="0"/>
              <w:rPr>
                <w:rFonts w:ascii="Century Gothic" w:hAnsi="Century Gothic" w:cs="Calibri"/>
                <w:kern w:val="1"/>
                <w:sz w:val="20"/>
                <w:szCs w:val="20"/>
                <w:lang w:eastAsia="ar-SA"/>
              </w:rPr>
            </w:pPr>
            <w:r w:rsidRPr="001E3491">
              <w:rPr>
                <w:rFonts w:ascii="Century Gothic" w:hAnsi="Century Gothic" w:cs="Calibri"/>
                <w:b/>
                <w:kern w:val="1"/>
                <w:sz w:val="20"/>
                <w:szCs w:val="20"/>
                <w:u w:val="single"/>
                <w:lang w:eastAsia="ar-SA"/>
              </w:rPr>
              <w:t>Sorgente di raggi X con anodo in Cu</w:t>
            </w:r>
            <w:r w:rsidRPr="001E3491">
              <w:rPr>
                <w:rFonts w:ascii="Century Gothic" w:hAnsi="Century Gothic" w:cs="Calibri"/>
                <w:b/>
                <w:kern w:val="1"/>
                <w:sz w:val="20"/>
                <w:szCs w:val="20"/>
                <w:lang w:eastAsia="ar-SA"/>
              </w:rPr>
              <w:t xml:space="preserve">: </w:t>
            </w:r>
            <w:r>
              <w:rPr>
                <w:rFonts w:ascii="Century Gothic" w:hAnsi="Century Gothic" w:cs="Calibri"/>
                <w:kern w:val="1"/>
                <w:sz w:val="20"/>
                <w:szCs w:val="20"/>
                <w:lang w:eastAsia="ar-SA"/>
              </w:rPr>
              <w:t>tubo a raggi X Long Fine Focus con anodo in Rame (Cu) e dotato di due uscite</w:t>
            </w:r>
            <w:r w:rsidRPr="006B5C12">
              <w:rPr>
                <w:rFonts w:ascii="Century Gothic" w:hAnsi="Century Gothic" w:cs="Calibri"/>
                <w:kern w:val="1"/>
                <w:sz w:val="20"/>
                <w:szCs w:val="20"/>
                <w:lang w:eastAsia="ar-SA"/>
              </w:rPr>
              <w:t>, una per fuoco puntuale e una per fuoco lineare.</w:t>
            </w:r>
            <w:r>
              <w:rPr>
                <w:rFonts w:ascii="Century Gothic" w:hAnsi="Century Gothic" w:cs="Calibri"/>
                <w:kern w:val="1"/>
                <w:sz w:val="20"/>
                <w:szCs w:val="20"/>
                <w:lang w:eastAsia="ar-SA"/>
              </w:rPr>
              <w:t xml:space="preserve"> È inoltre incluso</w:t>
            </w:r>
            <w:r w:rsidRPr="00D27B96">
              <w:rPr>
                <w:rFonts w:ascii="Century Gothic" w:hAnsi="Century Gothic" w:cs="Calibri"/>
                <w:kern w:val="1"/>
                <w:sz w:val="20"/>
                <w:szCs w:val="20"/>
                <w:lang w:eastAsia="ar-SA"/>
              </w:rPr>
              <w:t xml:space="preserve"> un sistema per la rimozione della componente kβ del Cu e della radiazione di </w:t>
            </w:r>
            <w:proofErr w:type="spellStart"/>
            <w:r w:rsidRPr="00D27B96">
              <w:rPr>
                <w:rFonts w:ascii="Century Gothic" w:hAnsi="Century Gothic" w:cs="Calibri"/>
                <w:kern w:val="1"/>
                <w:sz w:val="20"/>
                <w:szCs w:val="20"/>
                <w:lang w:eastAsia="ar-SA"/>
              </w:rPr>
              <w:t>Bremmstrahlung</w:t>
            </w:r>
            <w:proofErr w:type="spellEnd"/>
            <w:r w:rsidRPr="00D27B96">
              <w:rPr>
                <w:rFonts w:ascii="Century Gothic" w:hAnsi="Century Gothic" w:cs="Calibri"/>
                <w:kern w:val="1"/>
                <w:sz w:val="20"/>
                <w:szCs w:val="20"/>
                <w:lang w:eastAsia="ar-SA"/>
              </w:rPr>
              <w:t>.</w:t>
            </w:r>
          </w:p>
          <w:p w14:paraId="1B955B0B" w14:textId="77777777" w:rsidR="007D0C13" w:rsidRPr="00892DEC" w:rsidRDefault="007D0C13" w:rsidP="001E3491">
            <w:pPr>
              <w:pStyle w:val="Paragrafoelenco"/>
              <w:tabs>
                <w:tab w:val="left" w:pos="345"/>
              </w:tabs>
              <w:ind w:left="0"/>
              <w:rPr>
                <w:rFonts w:ascii="Century Gothic" w:hAnsi="Century Gothic" w:cs="Calibri"/>
                <w:kern w:val="1"/>
                <w:sz w:val="20"/>
                <w:szCs w:val="20"/>
                <w:lang w:eastAsia="ar-SA"/>
              </w:rPr>
            </w:pPr>
          </w:p>
          <w:p w14:paraId="4BD26B78" w14:textId="50D97058" w:rsidR="007D0C13" w:rsidRPr="006A05A1" w:rsidRDefault="007D0C13" w:rsidP="001E3491">
            <w:pPr>
              <w:pStyle w:val="Paragrafoelenco"/>
              <w:numPr>
                <w:ilvl w:val="0"/>
                <w:numId w:val="38"/>
              </w:numPr>
              <w:tabs>
                <w:tab w:val="left" w:pos="345"/>
              </w:tabs>
              <w:ind w:left="0" w:firstLine="0"/>
              <w:jc w:val="both"/>
              <w:outlineLvl w:val="0"/>
              <w:rPr>
                <w:rFonts w:ascii="Century Gothic" w:hAnsi="Century Gothic" w:cs="Calibri"/>
                <w:kern w:val="1"/>
                <w:sz w:val="20"/>
                <w:szCs w:val="20"/>
                <w:lang w:eastAsia="ar-SA"/>
              </w:rPr>
            </w:pPr>
            <w:r w:rsidRPr="001E3491">
              <w:rPr>
                <w:rFonts w:ascii="Century Gothic" w:hAnsi="Century Gothic" w:cs="Calibri"/>
                <w:b/>
                <w:kern w:val="1"/>
                <w:sz w:val="20"/>
                <w:szCs w:val="20"/>
                <w:u w:val="single"/>
                <w:lang w:eastAsia="ar-SA"/>
              </w:rPr>
              <w:t>Ottiche per fascio incidente (</w:t>
            </w:r>
            <w:proofErr w:type="spellStart"/>
            <w:r w:rsidRPr="001E3491">
              <w:rPr>
                <w:rFonts w:ascii="Century Gothic" w:hAnsi="Century Gothic" w:cs="Calibri"/>
                <w:b/>
                <w:kern w:val="1"/>
                <w:sz w:val="20"/>
                <w:szCs w:val="20"/>
                <w:u w:val="single"/>
                <w:lang w:eastAsia="ar-SA"/>
              </w:rPr>
              <w:t>Mo</w:t>
            </w:r>
            <w:proofErr w:type="spellEnd"/>
            <w:r w:rsidRPr="001E3491">
              <w:rPr>
                <w:rFonts w:ascii="Century Gothic" w:hAnsi="Century Gothic" w:cs="Calibri"/>
                <w:b/>
                <w:kern w:val="1"/>
                <w:sz w:val="20"/>
                <w:szCs w:val="20"/>
                <w:u w:val="single"/>
                <w:lang w:eastAsia="ar-SA"/>
              </w:rPr>
              <w:t>)</w:t>
            </w:r>
            <w:r w:rsidRPr="001E3491">
              <w:rPr>
                <w:rFonts w:ascii="Century Gothic" w:hAnsi="Century Gothic" w:cs="Calibri"/>
                <w:b/>
                <w:kern w:val="1"/>
                <w:sz w:val="20"/>
                <w:szCs w:val="20"/>
                <w:lang w:eastAsia="ar-SA"/>
              </w:rPr>
              <w:t>:</w:t>
            </w:r>
            <w:r>
              <w:rPr>
                <w:rFonts w:ascii="Century Gothic" w:hAnsi="Century Gothic" w:cs="Calibri"/>
                <w:kern w:val="1"/>
                <w:sz w:val="20"/>
                <w:szCs w:val="20"/>
                <w:lang w:eastAsia="ar-SA"/>
              </w:rPr>
              <w:t xml:space="preserve"> i moduli ottici </w:t>
            </w:r>
            <w:proofErr w:type="spellStart"/>
            <w:r>
              <w:rPr>
                <w:rFonts w:ascii="Century Gothic" w:hAnsi="Century Gothic" w:cs="Calibri"/>
                <w:kern w:val="1"/>
                <w:sz w:val="20"/>
                <w:szCs w:val="20"/>
                <w:lang w:eastAsia="ar-SA"/>
              </w:rPr>
              <w:t>pre</w:t>
            </w:r>
            <w:proofErr w:type="spellEnd"/>
            <w:r>
              <w:rPr>
                <w:rFonts w:ascii="Century Gothic" w:hAnsi="Century Gothic" w:cs="Calibri"/>
                <w:kern w:val="1"/>
                <w:sz w:val="20"/>
                <w:szCs w:val="20"/>
                <w:lang w:eastAsia="ar-SA"/>
              </w:rPr>
              <w:t>-allineati permettono di operare con due configurazioni:</w:t>
            </w:r>
          </w:p>
          <w:p w14:paraId="6271B674" w14:textId="77777777" w:rsidR="007D0C13" w:rsidRPr="00892DEC" w:rsidRDefault="007D0C13" w:rsidP="001E3491">
            <w:pPr>
              <w:pStyle w:val="Paragrafoelenco"/>
              <w:tabs>
                <w:tab w:val="left" w:pos="345"/>
              </w:tabs>
              <w:ind w:left="0"/>
              <w:rPr>
                <w:rFonts w:ascii="Century Gothic" w:hAnsi="Century Gothic" w:cs="Calibri"/>
                <w:kern w:val="1"/>
                <w:sz w:val="20"/>
                <w:szCs w:val="20"/>
                <w:lang w:eastAsia="ar-SA"/>
              </w:rPr>
            </w:pPr>
          </w:p>
          <w:p w14:paraId="3F717481" w14:textId="77777777" w:rsidR="007D0C13" w:rsidRDefault="007D0C13" w:rsidP="001E3491">
            <w:pPr>
              <w:pStyle w:val="Paragrafoelenco"/>
              <w:numPr>
                <w:ilvl w:val="0"/>
                <w:numId w:val="39"/>
              </w:numPr>
              <w:tabs>
                <w:tab w:val="left" w:pos="345"/>
              </w:tabs>
              <w:ind w:left="0" w:firstLine="0"/>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Fascio focalizzato con ottiche ellittiche</w:t>
            </w:r>
          </w:p>
          <w:p w14:paraId="7E8F5612" w14:textId="77777777" w:rsidR="007D0C13" w:rsidRDefault="007D0C13" w:rsidP="001E3491">
            <w:pPr>
              <w:pStyle w:val="Paragrafoelenco"/>
              <w:numPr>
                <w:ilvl w:val="0"/>
                <w:numId w:val="39"/>
              </w:numPr>
              <w:tabs>
                <w:tab w:val="left" w:pos="345"/>
              </w:tabs>
              <w:ind w:left="0" w:firstLine="0"/>
              <w:jc w:val="both"/>
              <w:outlineLvl w:val="0"/>
              <w:rPr>
                <w:rFonts w:ascii="Century Gothic" w:hAnsi="Century Gothic" w:cs="Calibri"/>
                <w:kern w:val="1"/>
                <w:sz w:val="20"/>
                <w:szCs w:val="20"/>
                <w:lang w:eastAsia="ar-SA"/>
              </w:rPr>
            </w:pPr>
            <w:proofErr w:type="spellStart"/>
            <w:r>
              <w:rPr>
                <w:rFonts w:ascii="Century Gothic" w:hAnsi="Century Gothic" w:cs="Calibri"/>
                <w:kern w:val="1"/>
                <w:sz w:val="20"/>
                <w:szCs w:val="20"/>
                <w:lang w:eastAsia="ar-SA"/>
              </w:rPr>
              <w:t>Bragg-Brentano</w:t>
            </w:r>
            <w:proofErr w:type="spellEnd"/>
            <w:r>
              <w:rPr>
                <w:rFonts w:ascii="Century Gothic" w:hAnsi="Century Gothic" w:cs="Calibri"/>
                <w:kern w:val="1"/>
                <w:sz w:val="20"/>
                <w:szCs w:val="20"/>
                <w:lang w:eastAsia="ar-SA"/>
              </w:rPr>
              <w:t xml:space="preserve"> para-focalizzante</w:t>
            </w:r>
          </w:p>
          <w:p w14:paraId="5BE5EF3E" w14:textId="7913508B" w:rsidR="007D0C13" w:rsidRDefault="007D0C13" w:rsidP="001E3491">
            <w:pPr>
              <w:tabs>
                <w:tab w:val="left" w:pos="345"/>
              </w:tabs>
              <w:contextualSpacing/>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 xml:space="preserve">              </w:t>
            </w:r>
            <w:r w:rsidRPr="006B5C12">
              <w:rPr>
                <w:rFonts w:ascii="Century Gothic" w:hAnsi="Century Gothic" w:cs="Calibri"/>
                <w:kern w:val="1"/>
                <w:sz w:val="20"/>
                <w:szCs w:val="20"/>
                <w:lang w:eastAsia="ar-SA"/>
              </w:rPr>
              <w:t xml:space="preserve">Inoltre il sistema </w:t>
            </w:r>
            <w:r w:rsidR="00B2452D">
              <w:rPr>
                <w:rFonts w:ascii="Century Gothic" w:hAnsi="Century Gothic" w:cs="Calibri"/>
                <w:kern w:val="1"/>
                <w:sz w:val="20"/>
                <w:szCs w:val="20"/>
                <w:lang w:eastAsia="ar-SA"/>
              </w:rPr>
              <w:t>include</w:t>
            </w:r>
            <w:r w:rsidRPr="006B5C12">
              <w:rPr>
                <w:rFonts w:ascii="Century Gothic" w:hAnsi="Century Gothic" w:cs="Calibri"/>
                <w:kern w:val="1"/>
                <w:sz w:val="20"/>
                <w:szCs w:val="20"/>
                <w:lang w:eastAsia="ar-SA"/>
              </w:rPr>
              <w:t xml:space="preserve"> le seguenti slitte e aperture:</w:t>
            </w:r>
          </w:p>
          <w:p w14:paraId="1F17FD5C" w14:textId="77777777" w:rsidR="007D0C13" w:rsidRDefault="007D0C13" w:rsidP="001E3491">
            <w:pPr>
              <w:pStyle w:val="Paragrafoelenco"/>
              <w:numPr>
                <w:ilvl w:val="0"/>
                <w:numId w:val="41"/>
              </w:numPr>
              <w:tabs>
                <w:tab w:val="left" w:pos="345"/>
              </w:tabs>
              <w:ind w:left="0" w:firstLine="0"/>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 xml:space="preserve">Set di fenditure </w:t>
            </w:r>
            <w:proofErr w:type="spellStart"/>
            <w:r>
              <w:rPr>
                <w:rFonts w:ascii="Century Gothic" w:hAnsi="Century Gothic" w:cs="Calibri"/>
                <w:kern w:val="1"/>
                <w:sz w:val="20"/>
                <w:szCs w:val="20"/>
                <w:lang w:eastAsia="ar-SA"/>
              </w:rPr>
              <w:t>antiscatter</w:t>
            </w:r>
            <w:proofErr w:type="spellEnd"/>
          </w:p>
          <w:p w14:paraId="765F721C" w14:textId="77777777" w:rsidR="007D0C13" w:rsidRDefault="007D0C13" w:rsidP="001E3491">
            <w:pPr>
              <w:pStyle w:val="Paragrafoelenco"/>
              <w:numPr>
                <w:ilvl w:val="0"/>
                <w:numId w:val="41"/>
              </w:numPr>
              <w:tabs>
                <w:tab w:val="left" w:pos="345"/>
              </w:tabs>
              <w:ind w:left="0" w:firstLine="0"/>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Fenditure Soller</w:t>
            </w:r>
          </w:p>
          <w:p w14:paraId="46A98525" w14:textId="77777777" w:rsidR="007D0C13" w:rsidRDefault="007D0C13" w:rsidP="001E3491">
            <w:pPr>
              <w:pStyle w:val="Paragrafoelenco"/>
              <w:numPr>
                <w:ilvl w:val="0"/>
                <w:numId w:val="41"/>
              </w:numPr>
              <w:tabs>
                <w:tab w:val="left" w:pos="345"/>
              </w:tabs>
              <w:ind w:left="0" w:firstLine="0"/>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Set di maschere per definire il fascio nella direzione assiale</w:t>
            </w:r>
          </w:p>
          <w:p w14:paraId="7065C8B6" w14:textId="77777777" w:rsidR="007D0C13" w:rsidRPr="00422D4A" w:rsidRDefault="007D0C13" w:rsidP="001E3491">
            <w:pPr>
              <w:pStyle w:val="Paragrafoelenco"/>
              <w:numPr>
                <w:ilvl w:val="0"/>
                <w:numId w:val="41"/>
              </w:numPr>
              <w:tabs>
                <w:tab w:val="left" w:pos="345"/>
              </w:tabs>
              <w:ind w:left="0" w:firstLine="0"/>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Attenuatore di intensità</w:t>
            </w:r>
          </w:p>
          <w:p w14:paraId="0BD1DA04" w14:textId="77777777" w:rsidR="007D0C13" w:rsidRPr="00A07275" w:rsidRDefault="007D0C13" w:rsidP="001E3491">
            <w:pPr>
              <w:pStyle w:val="Paragrafoelenco"/>
              <w:tabs>
                <w:tab w:val="left" w:pos="345"/>
              </w:tabs>
              <w:ind w:left="0"/>
              <w:rPr>
                <w:rFonts w:ascii="Century Gothic" w:hAnsi="Century Gothic" w:cs="Calibri"/>
                <w:kern w:val="1"/>
                <w:sz w:val="20"/>
                <w:szCs w:val="20"/>
                <w:lang w:eastAsia="ar-SA"/>
              </w:rPr>
            </w:pPr>
          </w:p>
          <w:p w14:paraId="0CA59483" w14:textId="5D144C6A" w:rsidR="007D0C13" w:rsidRPr="006B5C12" w:rsidRDefault="007D0C13" w:rsidP="001E3491">
            <w:pPr>
              <w:pStyle w:val="Paragrafoelenco"/>
              <w:numPr>
                <w:ilvl w:val="0"/>
                <w:numId w:val="38"/>
              </w:numPr>
              <w:tabs>
                <w:tab w:val="left" w:pos="345"/>
              </w:tabs>
              <w:ind w:left="0" w:firstLine="0"/>
              <w:jc w:val="both"/>
              <w:outlineLvl w:val="0"/>
              <w:rPr>
                <w:rFonts w:ascii="Century Gothic" w:hAnsi="Century Gothic" w:cs="Calibri"/>
                <w:kern w:val="1"/>
                <w:sz w:val="20"/>
                <w:szCs w:val="20"/>
                <w:lang w:eastAsia="ar-SA"/>
              </w:rPr>
            </w:pPr>
            <w:r w:rsidRPr="001E3491">
              <w:rPr>
                <w:rFonts w:ascii="Century Gothic" w:hAnsi="Century Gothic" w:cs="Calibri"/>
                <w:b/>
                <w:kern w:val="1"/>
                <w:sz w:val="20"/>
                <w:szCs w:val="20"/>
                <w:u w:val="single"/>
                <w:lang w:eastAsia="ar-SA"/>
              </w:rPr>
              <w:t>Ottiche per fascio incidente (Cu)</w:t>
            </w:r>
            <w:r w:rsidRPr="001E3491">
              <w:rPr>
                <w:rFonts w:ascii="Century Gothic" w:hAnsi="Century Gothic" w:cs="Calibri"/>
                <w:b/>
                <w:kern w:val="1"/>
                <w:sz w:val="20"/>
                <w:szCs w:val="20"/>
                <w:lang w:eastAsia="ar-SA"/>
              </w:rPr>
              <w:t>:</w:t>
            </w:r>
            <w:r w:rsidRPr="006B5C12">
              <w:rPr>
                <w:rFonts w:ascii="Century Gothic" w:hAnsi="Century Gothic" w:cs="Calibri"/>
                <w:kern w:val="1"/>
                <w:sz w:val="20"/>
                <w:szCs w:val="20"/>
                <w:lang w:eastAsia="ar-SA"/>
              </w:rPr>
              <w:t xml:space="preserve"> </w:t>
            </w:r>
            <w:proofErr w:type="spellStart"/>
            <w:r w:rsidRPr="006B5C12">
              <w:rPr>
                <w:rFonts w:ascii="Century Gothic" w:hAnsi="Century Gothic" w:cs="Calibri"/>
                <w:kern w:val="1"/>
                <w:sz w:val="20"/>
                <w:szCs w:val="20"/>
                <w:lang w:eastAsia="ar-SA"/>
              </w:rPr>
              <w:t>Bragg-Brentano</w:t>
            </w:r>
            <w:proofErr w:type="spellEnd"/>
            <w:r w:rsidRPr="006B5C12">
              <w:rPr>
                <w:rFonts w:ascii="Century Gothic" w:hAnsi="Century Gothic" w:cs="Calibri"/>
                <w:kern w:val="1"/>
                <w:sz w:val="20"/>
                <w:szCs w:val="20"/>
                <w:lang w:eastAsia="ar-SA"/>
              </w:rPr>
              <w:t xml:space="preserve"> para-focalizzante. Inoltre il sistema </w:t>
            </w:r>
            <w:r>
              <w:rPr>
                <w:rFonts w:ascii="Century Gothic" w:hAnsi="Century Gothic" w:cs="Calibri"/>
                <w:kern w:val="1"/>
                <w:sz w:val="20"/>
                <w:szCs w:val="20"/>
                <w:lang w:eastAsia="ar-SA"/>
              </w:rPr>
              <w:t>include</w:t>
            </w:r>
            <w:r w:rsidRPr="006B5C12">
              <w:rPr>
                <w:rFonts w:ascii="Century Gothic" w:hAnsi="Century Gothic" w:cs="Calibri"/>
                <w:kern w:val="1"/>
                <w:sz w:val="20"/>
                <w:szCs w:val="20"/>
                <w:lang w:eastAsia="ar-SA"/>
              </w:rPr>
              <w:t xml:space="preserve"> le seguenti slitte e aperture:</w:t>
            </w:r>
          </w:p>
          <w:p w14:paraId="473F1CE3" w14:textId="77777777" w:rsidR="007D0C13" w:rsidRPr="006B5C12" w:rsidRDefault="007D0C13" w:rsidP="001E3491">
            <w:pPr>
              <w:pStyle w:val="Paragrafoelenco"/>
              <w:numPr>
                <w:ilvl w:val="0"/>
                <w:numId w:val="42"/>
              </w:numPr>
              <w:tabs>
                <w:tab w:val="left" w:pos="345"/>
              </w:tabs>
              <w:ind w:left="0" w:firstLine="0"/>
              <w:jc w:val="both"/>
              <w:outlineLvl w:val="0"/>
              <w:rPr>
                <w:rFonts w:ascii="Century Gothic" w:hAnsi="Century Gothic" w:cs="Calibri"/>
                <w:kern w:val="1"/>
                <w:sz w:val="20"/>
                <w:szCs w:val="20"/>
                <w:lang w:eastAsia="ar-SA"/>
              </w:rPr>
            </w:pPr>
            <w:r w:rsidRPr="006B5C12">
              <w:rPr>
                <w:rFonts w:ascii="Century Gothic" w:hAnsi="Century Gothic" w:cs="Calibri"/>
                <w:kern w:val="1"/>
                <w:sz w:val="20"/>
                <w:szCs w:val="20"/>
                <w:lang w:eastAsia="ar-SA"/>
              </w:rPr>
              <w:t xml:space="preserve">Set di fenditure </w:t>
            </w:r>
            <w:proofErr w:type="spellStart"/>
            <w:r w:rsidRPr="006B5C12">
              <w:rPr>
                <w:rFonts w:ascii="Century Gothic" w:hAnsi="Century Gothic" w:cs="Calibri"/>
                <w:kern w:val="1"/>
                <w:sz w:val="20"/>
                <w:szCs w:val="20"/>
                <w:lang w:eastAsia="ar-SA"/>
              </w:rPr>
              <w:t>antiscatter</w:t>
            </w:r>
            <w:proofErr w:type="spellEnd"/>
          </w:p>
          <w:p w14:paraId="5B440C40" w14:textId="77777777" w:rsidR="007D0C13" w:rsidRPr="006B5C12" w:rsidRDefault="007D0C13" w:rsidP="001E3491">
            <w:pPr>
              <w:pStyle w:val="Paragrafoelenco"/>
              <w:numPr>
                <w:ilvl w:val="0"/>
                <w:numId w:val="42"/>
              </w:numPr>
              <w:tabs>
                <w:tab w:val="left" w:pos="345"/>
              </w:tabs>
              <w:ind w:left="0" w:firstLine="0"/>
              <w:jc w:val="both"/>
              <w:outlineLvl w:val="0"/>
              <w:rPr>
                <w:rFonts w:ascii="Century Gothic" w:hAnsi="Century Gothic" w:cs="Calibri"/>
                <w:kern w:val="1"/>
                <w:sz w:val="20"/>
                <w:szCs w:val="20"/>
                <w:lang w:eastAsia="ar-SA"/>
              </w:rPr>
            </w:pPr>
            <w:r w:rsidRPr="006B5C12">
              <w:rPr>
                <w:rFonts w:ascii="Century Gothic" w:hAnsi="Century Gothic" w:cs="Calibri"/>
                <w:kern w:val="1"/>
                <w:sz w:val="20"/>
                <w:szCs w:val="20"/>
                <w:lang w:eastAsia="ar-SA"/>
              </w:rPr>
              <w:t>Fenditure Soller</w:t>
            </w:r>
          </w:p>
          <w:p w14:paraId="5C96E0A5" w14:textId="77777777" w:rsidR="007D0C13" w:rsidRPr="006B5C12" w:rsidRDefault="007D0C13" w:rsidP="001E3491">
            <w:pPr>
              <w:pStyle w:val="Paragrafoelenco"/>
              <w:numPr>
                <w:ilvl w:val="0"/>
                <w:numId w:val="42"/>
              </w:numPr>
              <w:tabs>
                <w:tab w:val="left" w:pos="345"/>
              </w:tabs>
              <w:ind w:left="0" w:firstLine="0"/>
              <w:jc w:val="both"/>
              <w:outlineLvl w:val="0"/>
              <w:rPr>
                <w:rFonts w:ascii="Century Gothic" w:hAnsi="Century Gothic" w:cs="Calibri"/>
                <w:kern w:val="1"/>
                <w:sz w:val="20"/>
                <w:szCs w:val="20"/>
                <w:lang w:eastAsia="ar-SA"/>
              </w:rPr>
            </w:pPr>
            <w:r w:rsidRPr="006B5C12">
              <w:rPr>
                <w:rFonts w:ascii="Century Gothic" w:hAnsi="Century Gothic" w:cs="Calibri"/>
                <w:kern w:val="1"/>
                <w:sz w:val="20"/>
                <w:szCs w:val="20"/>
                <w:lang w:eastAsia="ar-SA"/>
              </w:rPr>
              <w:t>Set di maschere per definire il fascio nella direzione assiale</w:t>
            </w:r>
          </w:p>
          <w:p w14:paraId="2334FB46" w14:textId="77777777" w:rsidR="007D0C13" w:rsidRPr="006B5C12" w:rsidRDefault="007D0C13" w:rsidP="001E3491">
            <w:pPr>
              <w:pStyle w:val="Paragrafoelenco"/>
              <w:numPr>
                <w:ilvl w:val="0"/>
                <w:numId w:val="42"/>
              </w:numPr>
              <w:tabs>
                <w:tab w:val="left" w:pos="345"/>
              </w:tabs>
              <w:ind w:left="0" w:firstLine="0"/>
              <w:jc w:val="both"/>
              <w:outlineLvl w:val="0"/>
              <w:rPr>
                <w:rFonts w:ascii="Century Gothic" w:hAnsi="Century Gothic" w:cs="Calibri"/>
                <w:kern w:val="1"/>
                <w:sz w:val="20"/>
                <w:szCs w:val="20"/>
                <w:lang w:eastAsia="ar-SA"/>
              </w:rPr>
            </w:pPr>
            <w:r w:rsidRPr="006B5C12">
              <w:rPr>
                <w:rFonts w:ascii="Century Gothic" w:hAnsi="Century Gothic" w:cs="Calibri"/>
                <w:kern w:val="1"/>
                <w:sz w:val="20"/>
                <w:szCs w:val="20"/>
                <w:lang w:eastAsia="ar-SA"/>
              </w:rPr>
              <w:t>Attenuatore di intensità</w:t>
            </w:r>
          </w:p>
          <w:p w14:paraId="42988465" w14:textId="77777777" w:rsidR="007D0C13" w:rsidRDefault="007D0C13" w:rsidP="001E3491">
            <w:pPr>
              <w:pStyle w:val="Paragrafoelenco"/>
              <w:tabs>
                <w:tab w:val="left" w:pos="345"/>
              </w:tabs>
              <w:ind w:left="0"/>
              <w:jc w:val="both"/>
              <w:outlineLvl w:val="0"/>
              <w:rPr>
                <w:rFonts w:ascii="Century Gothic" w:hAnsi="Century Gothic" w:cs="Calibri"/>
                <w:kern w:val="1"/>
                <w:sz w:val="20"/>
                <w:szCs w:val="20"/>
                <w:lang w:eastAsia="ar-SA"/>
              </w:rPr>
            </w:pPr>
          </w:p>
          <w:p w14:paraId="701BF9F8" w14:textId="12F5D9E7" w:rsidR="007D0C13" w:rsidRPr="00315EF8" w:rsidRDefault="007D0C13" w:rsidP="001E3491">
            <w:pPr>
              <w:pStyle w:val="Paragrafoelenco"/>
              <w:numPr>
                <w:ilvl w:val="0"/>
                <w:numId w:val="38"/>
              </w:numPr>
              <w:tabs>
                <w:tab w:val="left" w:pos="345"/>
              </w:tabs>
              <w:ind w:left="0" w:firstLine="0"/>
              <w:jc w:val="both"/>
              <w:outlineLvl w:val="0"/>
              <w:rPr>
                <w:rFonts w:ascii="Century Gothic" w:hAnsi="Century Gothic" w:cs="Calibri"/>
                <w:kern w:val="1"/>
                <w:sz w:val="20"/>
                <w:szCs w:val="20"/>
                <w:lang w:eastAsia="ar-SA"/>
              </w:rPr>
            </w:pPr>
            <w:r w:rsidRPr="001E3491">
              <w:rPr>
                <w:rFonts w:ascii="Century Gothic" w:hAnsi="Century Gothic" w:cs="Calibri"/>
                <w:b/>
                <w:kern w:val="1"/>
                <w:sz w:val="20"/>
                <w:szCs w:val="20"/>
                <w:u w:val="single"/>
                <w:lang w:eastAsia="ar-SA"/>
              </w:rPr>
              <w:t>Ottiche su fascio</w:t>
            </w:r>
            <w:r w:rsidR="00815E40">
              <w:rPr>
                <w:rFonts w:ascii="Century Gothic" w:hAnsi="Century Gothic" w:cs="Calibri"/>
                <w:b/>
                <w:kern w:val="1"/>
                <w:sz w:val="20"/>
                <w:szCs w:val="20"/>
                <w:u w:val="single"/>
                <w:lang w:eastAsia="ar-SA"/>
              </w:rPr>
              <w:t xml:space="preserve"> </w:t>
            </w:r>
            <w:proofErr w:type="spellStart"/>
            <w:r w:rsidRPr="001E3491">
              <w:rPr>
                <w:rFonts w:ascii="Century Gothic" w:hAnsi="Century Gothic" w:cs="Calibri"/>
                <w:b/>
                <w:kern w:val="1"/>
                <w:sz w:val="20"/>
                <w:szCs w:val="20"/>
                <w:u w:val="single"/>
                <w:lang w:eastAsia="ar-SA"/>
              </w:rPr>
              <w:t>diffratto</w:t>
            </w:r>
            <w:proofErr w:type="spellEnd"/>
            <w:r w:rsidRPr="001E3491">
              <w:rPr>
                <w:rFonts w:ascii="Century Gothic" w:hAnsi="Century Gothic" w:cs="Calibri"/>
                <w:b/>
                <w:kern w:val="1"/>
                <w:sz w:val="20"/>
                <w:szCs w:val="20"/>
                <w:lang w:eastAsia="ar-SA"/>
              </w:rPr>
              <w:t>:</w:t>
            </w:r>
            <w:r>
              <w:rPr>
                <w:rFonts w:ascii="Century Gothic" w:hAnsi="Century Gothic" w:cs="Calibri"/>
                <w:kern w:val="1"/>
                <w:sz w:val="20"/>
                <w:szCs w:val="20"/>
                <w:lang w:eastAsia="ar-SA"/>
              </w:rPr>
              <w:t xml:space="preserve"> </w:t>
            </w:r>
            <w:r>
              <w:rPr>
                <w:rFonts w:ascii="Century Gothic" w:hAnsi="Century Gothic" w:cs="Calibri"/>
                <w:color w:val="000000" w:themeColor="text1"/>
                <w:kern w:val="1"/>
                <w:sz w:val="20"/>
                <w:szCs w:val="20"/>
                <w:lang w:eastAsia="ar-SA"/>
              </w:rPr>
              <w:t>la fornitura</w:t>
            </w:r>
            <w:r w:rsidRPr="00315EF8">
              <w:rPr>
                <w:rFonts w:ascii="Century Gothic" w:hAnsi="Century Gothic" w:cs="Calibri"/>
                <w:color w:val="000000" w:themeColor="text1"/>
                <w:kern w:val="1"/>
                <w:sz w:val="20"/>
                <w:szCs w:val="20"/>
                <w:lang w:eastAsia="ar-SA"/>
              </w:rPr>
              <w:t xml:space="preserve"> </w:t>
            </w:r>
            <w:r>
              <w:rPr>
                <w:rFonts w:ascii="Century Gothic" w:hAnsi="Century Gothic" w:cs="Calibri"/>
                <w:color w:val="000000" w:themeColor="text1"/>
                <w:kern w:val="1"/>
                <w:sz w:val="20"/>
                <w:szCs w:val="20"/>
                <w:lang w:eastAsia="ar-SA"/>
              </w:rPr>
              <w:t xml:space="preserve">include le seguenti componenti che agiscono sul fascio </w:t>
            </w:r>
            <w:proofErr w:type="spellStart"/>
            <w:r>
              <w:rPr>
                <w:rFonts w:ascii="Century Gothic" w:hAnsi="Century Gothic" w:cs="Calibri"/>
                <w:color w:val="000000" w:themeColor="text1"/>
                <w:kern w:val="1"/>
                <w:sz w:val="20"/>
                <w:szCs w:val="20"/>
                <w:lang w:eastAsia="ar-SA"/>
              </w:rPr>
              <w:t>diffratto</w:t>
            </w:r>
            <w:proofErr w:type="spellEnd"/>
            <w:r>
              <w:rPr>
                <w:rFonts w:ascii="Century Gothic" w:hAnsi="Century Gothic" w:cs="Calibri"/>
                <w:color w:val="000000" w:themeColor="text1"/>
                <w:kern w:val="1"/>
                <w:sz w:val="20"/>
                <w:szCs w:val="20"/>
                <w:lang w:eastAsia="ar-SA"/>
              </w:rPr>
              <w:t>:</w:t>
            </w:r>
          </w:p>
          <w:p w14:paraId="7C5192C8" w14:textId="77777777" w:rsidR="007D0C13" w:rsidRDefault="007D0C13" w:rsidP="001E3491">
            <w:pPr>
              <w:pStyle w:val="Paragrafoelenco"/>
              <w:numPr>
                <w:ilvl w:val="0"/>
                <w:numId w:val="44"/>
              </w:numPr>
              <w:tabs>
                <w:tab w:val="left" w:pos="345"/>
              </w:tabs>
              <w:ind w:left="0" w:firstLine="0"/>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 xml:space="preserve">Set di fenditure </w:t>
            </w:r>
            <w:proofErr w:type="spellStart"/>
            <w:r>
              <w:rPr>
                <w:rFonts w:ascii="Century Gothic" w:hAnsi="Century Gothic" w:cs="Calibri"/>
                <w:kern w:val="1"/>
                <w:sz w:val="20"/>
                <w:szCs w:val="20"/>
                <w:lang w:eastAsia="ar-SA"/>
              </w:rPr>
              <w:t>antiscatter</w:t>
            </w:r>
            <w:proofErr w:type="spellEnd"/>
          </w:p>
          <w:p w14:paraId="6078EDE1" w14:textId="77777777" w:rsidR="007D0C13" w:rsidRDefault="007D0C13" w:rsidP="001E3491">
            <w:pPr>
              <w:pStyle w:val="Paragrafoelenco"/>
              <w:numPr>
                <w:ilvl w:val="0"/>
                <w:numId w:val="44"/>
              </w:numPr>
              <w:tabs>
                <w:tab w:val="left" w:pos="345"/>
              </w:tabs>
              <w:ind w:left="0" w:firstLine="0"/>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Fenditure Soller</w:t>
            </w:r>
          </w:p>
          <w:p w14:paraId="1A4AA7E2" w14:textId="77777777" w:rsidR="007D0C13" w:rsidRDefault="007D0C13" w:rsidP="001E3491">
            <w:pPr>
              <w:pStyle w:val="Paragrafoelenco"/>
              <w:numPr>
                <w:ilvl w:val="0"/>
                <w:numId w:val="44"/>
              </w:numPr>
              <w:tabs>
                <w:tab w:val="left" w:pos="345"/>
              </w:tabs>
              <w:ind w:left="0" w:firstLine="0"/>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Set di maschere</w:t>
            </w:r>
          </w:p>
          <w:p w14:paraId="3D174618" w14:textId="77777777" w:rsidR="007D0C13" w:rsidRPr="00315EF8" w:rsidRDefault="007D0C13" w:rsidP="001E3491">
            <w:pPr>
              <w:pStyle w:val="Paragrafoelenco"/>
              <w:numPr>
                <w:ilvl w:val="0"/>
                <w:numId w:val="44"/>
              </w:numPr>
              <w:tabs>
                <w:tab w:val="left" w:pos="345"/>
              </w:tabs>
              <w:ind w:left="0" w:firstLine="0"/>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 xml:space="preserve">Alloggiamento per filtro di componente kβ sia per radiazione Cu che </w:t>
            </w:r>
            <w:proofErr w:type="spellStart"/>
            <w:r>
              <w:rPr>
                <w:rFonts w:ascii="Century Gothic" w:hAnsi="Century Gothic" w:cs="Calibri"/>
                <w:kern w:val="1"/>
                <w:sz w:val="20"/>
                <w:szCs w:val="20"/>
                <w:lang w:eastAsia="ar-SA"/>
              </w:rPr>
              <w:t>Mo</w:t>
            </w:r>
            <w:proofErr w:type="spellEnd"/>
          </w:p>
          <w:p w14:paraId="40E8DB03" w14:textId="77777777" w:rsidR="007D0C13" w:rsidRDefault="007D0C13" w:rsidP="001E3491">
            <w:pPr>
              <w:pStyle w:val="Paragrafoelenco"/>
              <w:tabs>
                <w:tab w:val="left" w:pos="345"/>
              </w:tabs>
              <w:ind w:left="0"/>
              <w:jc w:val="both"/>
              <w:outlineLvl w:val="0"/>
              <w:rPr>
                <w:rFonts w:ascii="Century Gothic" w:hAnsi="Century Gothic" w:cs="Calibri"/>
                <w:kern w:val="1"/>
                <w:sz w:val="20"/>
                <w:szCs w:val="20"/>
                <w:u w:val="single"/>
                <w:lang w:eastAsia="ar-SA"/>
              </w:rPr>
            </w:pPr>
          </w:p>
          <w:p w14:paraId="4026E931" w14:textId="66F6BEF1" w:rsidR="007D0C13" w:rsidRPr="00D27B96" w:rsidRDefault="007D0C13" w:rsidP="001E3491">
            <w:pPr>
              <w:pStyle w:val="Paragrafoelenco"/>
              <w:tabs>
                <w:tab w:val="left" w:pos="345"/>
              </w:tabs>
              <w:ind w:left="0"/>
              <w:jc w:val="both"/>
              <w:outlineLvl w:val="0"/>
              <w:rPr>
                <w:rFonts w:ascii="Century Gothic" w:hAnsi="Century Gothic" w:cs="Calibri"/>
                <w:kern w:val="1"/>
                <w:sz w:val="20"/>
                <w:szCs w:val="20"/>
                <w:lang w:eastAsia="ar-SA"/>
              </w:rPr>
            </w:pPr>
            <w:r w:rsidRPr="00D27B96">
              <w:rPr>
                <w:rFonts w:ascii="Century Gothic" w:hAnsi="Century Gothic" w:cs="Calibri"/>
                <w:kern w:val="1"/>
                <w:sz w:val="20"/>
                <w:szCs w:val="20"/>
                <w:lang w:eastAsia="ar-SA"/>
              </w:rPr>
              <w:t>Ino</w:t>
            </w:r>
            <w:r>
              <w:rPr>
                <w:rFonts w:ascii="Century Gothic" w:hAnsi="Century Gothic" w:cs="Calibri"/>
                <w:kern w:val="1"/>
                <w:sz w:val="20"/>
                <w:szCs w:val="20"/>
                <w:lang w:eastAsia="ar-SA"/>
              </w:rPr>
              <w:t>l</w:t>
            </w:r>
            <w:r w:rsidRPr="00D27B96">
              <w:rPr>
                <w:rFonts w:ascii="Century Gothic" w:hAnsi="Century Gothic" w:cs="Calibri"/>
                <w:kern w:val="1"/>
                <w:sz w:val="20"/>
                <w:szCs w:val="20"/>
                <w:lang w:eastAsia="ar-SA"/>
              </w:rPr>
              <w:t xml:space="preserve">tre, </w:t>
            </w:r>
            <w:r>
              <w:rPr>
                <w:rFonts w:ascii="Century Gothic" w:hAnsi="Century Gothic" w:cs="Calibri"/>
                <w:kern w:val="1"/>
                <w:sz w:val="20"/>
                <w:szCs w:val="20"/>
                <w:lang w:eastAsia="ar-SA"/>
              </w:rPr>
              <w:t>sono compresi</w:t>
            </w:r>
            <w:r w:rsidRPr="00D27B96">
              <w:rPr>
                <w:rFonts w:ascii="Century Gothic" w:hAnsi="Century Gothic" w:cs="Calibri"/>
                <w:kern w:val="1"/>
                <w:sz w:val="20"/>
                <w:szCs w:val="20"/>
                <w:lang w:eastAsia="ar-SA"/>
              </w:rPr>
              <w:t>:</w:t>
            </w:r>
          </w:p>
          <w:p w14:paraId="2FCCD43E" w14:textId="77777777" w:rsidR="007D0C13" w:rsidRPr="00D27B96" w:rsidRDefault="007D0C13" w:rsidP="001E3491">
            <w:pPr>
              <w:pStyle w:val="Paragrafoelenco"/>
              <w:numPr>
                <w:ilvl w:val="0"/>
                <w:numId w:val="43"/>
              </w:numPr>
              <w:tabs>
                <w:tab w:val="left" w:pos="345"/>
              </w:tabs>
              <w:ind w:left="0" w:firstLine="0"/>
              <w:jc w:val="both"/>
              <w:outlineLvl w:val="0"/>
              <w:rPr>
                <w:rFonts w:ascii="Century Gothic" w:hAnsi="Century Gothic" w:cs="Calibri"/>
                <w:kern w:val="1"/>
                <w:sz w:val="20"/>
                <w:szCs w:val="20"/>
                <w:lang w:eastAsia="ar-SA"/>
              </w:rPr>
            </w:pPr>
            <w:r w:rsidRPr="00D27B96">
              <w:rPr>
                <w:rFonts w:ascii="Century Gothic" w:hAnsi="Century Gothic" w:cs="Calibri"/>
                <w:kern w:val="1"/>
                <w:sz w:val="20"/>
                <w:szCs w:val="20"/>
                <w:lang w:eastAsia="ar-SA"/>
              </w:rPr>
              <w:t>Un sistema per attenuare il fascio trasmesso senza subire deflessione (fascio primario) durante misure in trasmissione (“</w:t>
            </w:r>
            <w:proofErr w:type="spellStart"/>
            <w:r w:rsidRPr="00D27B96">
              <w:rPr>
                <w:rFonts w:ascii="Century Gothic" w:hAnsi="Century Gothic" w:cs="Calibri"/>
                <w:kern w:val="1"/>
                <w:sz w:val="20"/>
                <w:szCs w:val="20"/>
                <w:lang w:eastAsia="ar-SA"/>
              </w:rPr>
              <w:t>beam</w:t>
            </w:r>
            <w:proofErr w:type="spellEnd"/>
            <w:r w:rsidRPr="00D27B96">
              <w:rPr>
                <w:rFonts w:ascii="Century Gothic" w:hAnsi="Century Gothic" w:cs="Calibri"/>
                <w:kern w:val="1"/>
                <w:sz w:val="20"/>
                <w:szCs w:val="20"/>
                <w:lang w:eastAsia="ar-SA"/>
              </w:rPr>
              <w:t xml:space="preserve"> stop”)</w:t>
            </w:r>
          </w:p>
          <w:p w14:paraId="5FF72763" w14:textId="77777777" w:rsidR="007D0C13" w:rsidRPr="00D27B96" w:rsidRDefault="007D0C13" w:rsidP="001E3491">
            <w:pPr>
              <w:pStyle w:val="Paragrafoelenco"/>
              <w:numPr>
                <w:ilvl w:val="0"/>
                <w:numId w:val="43"/>
              </w:numPr>
              <w:tabs>
                <w:tab w:val="left" w:pos="345"/>
              </w:tabs>
              <w:ind w:left="0" w:firstLine="0"/>
              <w:jc w:val="both"/>
              <w:outlineLvl w:val="0"/>
              <w:rPr>
                <w:rFonts w:ascii="Century Gothic" w:hAnsi="Century Gothic" w:cs="Calibri"/>
                <w:kern w:val="1"/>
                <w:sz w:val="20"/>
                <w:szCs w:val="20"/>
                <w:lang w:eastAsia="ar-SA"/>
              </w:rPr>
            </w:pPr>
            <w:r w:rsidRPr="00D27B96">
              <w:rPr>
                <w:rFonts w:ascii="Century Gothic" w:hAnsi="Century Gothic" w:cs="Calibri"/>
                <w:kern w:val="1"/>
                <w:sz w:val="20"/>
                <w:szCs w:val="20"/>
                <w:lang w:eastAsia="ar-SA"/>
              </w:rPr>
              <w:t>Un sistema per ridurre il back-</w:t>
            </w:r>
            <w:proofErr w:type="spellStart"/>
            <w:r w:rsidRPr="00D27B96">
              <w:rPr>
                <w:rFonts w:ascii="Century Gothic" w:hAnsi="Century Gothic" w:cs="Calibri"/>
                <w:kern w:val="1"/>
                <w:sz w:val="20"/>
                <w:szCs w:val="20"/>
                <w:lang w:eastAsia="ar-SA"/>
              </w:rPr>
              <w:t>ground</w:t>
            </w:r>
            <w:proofErr w:type="spellEnd"/>
            <w:r w:rsidRPr="00D27B96">
              <w:rPr>
                <w:rFonts w:ascii="Century Gothic" w:hAnsi="Century Gothic" w:cs="Calibri"/>
                <w:kern w:val="1"/>
                <w:sz w:val="20"/>
                <w:szCs w:val="20"/>
                <w:lang w:eastAsia="ar-SA"/>
              </w:rPr>
              <w:t xml:space="preserve"> a bassi valori di 2Theta durante le misure in riflessione (“</w:t>
            </w:r>
            <w:proofErr w:type="spellStart"/>
            <w:r w:rsidRPr="00D27B96">
              <w:rPr>
                <w:rFonts w:ascii="Century Gothic" w:hAnsi="Century Gothic" w:cs="Calibri"/>
                <w:kern w:val="1"/>
                <w:sz w:val="20"/>
                <w:szCs w:val="20"/>
                <w:lang w:eastAsia="ar-SA"/>
              </w:rPr>
              <w:t>beam</w:t>
            </w:r>
            <w:proofErr w:type="spellEnd"/>
            <w:r w:rsidRPr="00D27B96">
              <w:rPr>
                <w:rFonts w:ascii="Century Gothic" w:hAnsi="Century Gothic" w:cs="Calibri"/>
                <w:kern w:val="1"/>
                <w:sz w:val="20"/>
                <w:szCs w:val="20"/>
                <w:lang w:eastAsia="ar-SA"/>
              </w:rPr>
              <w:t xml:space="preserve"> knife”)</w:t>
            </w:r>
          </w:p>
          <w:p w14:paraId="27AEEB24" w14:textId="77777777" w:rsidR="007D0C13" w:rsidRPr="006A05A1" w:rsidRDefault="007D0C13" w:rsidP="001E3491">
            <w:pPr>
              <w:pStyle w:val="Paragrafoelenco"/>
              <w:tabs>
                <w:tab w:val="left" w:pos="345"/>
              </w:tabs>
              <w:ind w:left="0"/>
              <w:rPr>
                <w:rFonts w:ascii="Century Gothic" w:hAnsi="Century Gothic" w:cs="Calibri"/>
                <w:kern w:val="1"/>
                <w:sz w:val="20"/>
                <w:szCs w:val="20"/>
                <w:lang w:eastAsia="ar-SA"/>
              </w:rPr>
            </w:pPr>
          </w:p>
          <w:p w14:paraId="7C7F8650" w14:textId="77777777" w:rsidR="007D0C13" w:rsidRPr="00636D80" w:rsidRDefault="007D0C13" w:rsidP="001E3491">
            <w:pPr>
              <w:pStyle w:val="Paragrafoelenco"/>
              <w:tabs>
                <w:tab w:val="left" w:pos="345"/>
              </w:tabs>
              <w:ind w:left="0"/>
              <w:jc w:val="both"/>
              <w:outlineLvl w:val="0"/>
              <w:rPr>
                <w:rFonts w:ascii="Century Gothic" w:hAnsi="Century Gothic" w:cs="Calibri"/>
                <w:kern w:val="1"/>
                <w:sz w:val="20"/>
                <w:szCs w:val="20"/>
                <w:lang w:eastAsia="ar-SA"/>
              </w:rPr>
            </w:pPr>
          </w:p>
          <w:p w14:paraId="43509AC8" w14:textId="03B34ABC" w:rsidR="007D0C13" w:rsidRDefault="007D0C13" w:rsidP="001E3491">
            <w:pPr>
              <w:pStyle w:val="Paragrafoelenco"/>
              <w:numPr>
                <w:ilvl w:val="0"/>
                <w:numId w:val="38"/>
              </w:numPr>
              <w:tabs>
                <w:tab w:val="left" w:pos="345"/>
              </w:tabs>
              <w:ind w:left="0" w:firstLine="0"/>
              <w:jc w:val="both"/>
              <w:outlineLvl w:val="0"/>
              <w:rPr>
                <w:rFonts w:ascii="Century Gothic" w:hAnsi="Century Gothic" w:cs="Calibri"/>
                <w:kern w:val="1"/>
                <w:sz w:val="20"/>
                <w:szCs w:val="20"/>
                <w:lang w:eastAsia="ar-SA"/>
              </w:rPr>
            </w:pPr>
            <w:r w:rsidRPr="001E3491">
              <w:rPr>
                <w:rFonts w:ascii="Century Gothic" w:hAnsi="Century Gothic" w:cs="Calibri"/>
                <w:b/>
                <w:kern w:val="1"/>
                <w:sz w:val="20"/>
                <w:szCs w:val="20"/>
                <w:u w:val="single"/>
                <w:lang w:eastAsia="ar-SA"/>
              </w:rPr>
              <w:t>Stage</w:t>
            </w:r>
            <w:r w:rsidRPr="001E3491">
              <w:rPr>
                <w:rFonts w:ascii="Century Gothic" w:hAnsi="Century Gothic" w:cs="Calibri"/>
                <w:b/>
                <w:kern w:val="1"/>
                <w:sz w:val="20"/>
                <w:szCs w:val="20"/>
                <w:lang w:eastAsia="ar-SA"/>
              </w:rPr>
              <w:t>:</w:t>
            </w:r>
            <w:r w:rsidRPr="00A07275">
              <w:rPr>
                <w:rFonts w:ascii="Century Gothic" w:hAnsi="Century Gothic" w:cs="Calibri"/>
                <w:kern w:val="1"/>
                <w:sz w:val="20"/>
                <w:szCs w:val="20"/>
                <w:lang w:eastAsia="ar-SA"/>
              </w:rPr>
              <w:t xml:space="preserve"> </w:t>
            </w:r>
            <w:r>
              <w:rPr>
                <w:rFonts w:ascii="Century Gothic" w:hAnsi="Century Gothic" w:cs="Calibri"/>
                <w:kern w:val="1"/>
                <w:sz w:val="20"/>
                <w:szCs w:val="20"/>
                <w:lang w:eastAsia="ar-SA"/>
              </w:rPr>
              <w:t xml:space="preserve">con “stage” si intende il supporto per il </w:t>
            </w:r>
            <w:proofErr w:type="spellStart"/>
            <w:r>
              <w:rPr>
                <w:rFonts w:ascii="Century Gothic" w:hAnsi="Century Gothic" w:cs="Calibri"/>
                <w:kern w:val="1"/>
                <w:sz w:val="20"/>
                <w:szCs w:val="20"/>
                <w:lang w:eastAsia="ar-SA"/>
              </w:rPr>
              <w:t>portacampione</w:t>
            </w:r>
            <w:proofErr w:type="spellEnd"/>
            <w:r>
              <w:rPr>
                <w:rFonts w:ascii="Century Gothic" w:hAnsi="Century Gothic" w:cs="Calibri"/>
                <w:kern w:val="1"/>
                <w:sz w:val="20"/>
                <w:szCs w:val="20"/>
                <w:lang w:eastAsia="ar-SA"/>
              </w:rPr>
              <w:t xml:space="preserve">. Il sistema comprende i seguenti stage: </w:t>
            </w:r>
          </w:p>
          <w:p w14:paraId="064EBDE8" w14:textId="77777777" w:rsidR="007D0C13" w:rsidRDefault="007D0C13" w:rsidP="001E3491">
            <w:pPr>
              <w:pStyle w:val="Paragrafoelenco"/>
              <w:tabs>
                <w:tab w:val="left" w:pos="345"/>
              </w:tabs>
              <w:ind w:left="0"/>
              <w:jc w:val="both"/>
              <w:outlineLvl w:val="0"/>
              <w:rPr>
                <w:rFonts w:ascii="Century Gothic" w:hAnsi="Century Gothic" w:cs="Calibri"/>
                <w:kern w:val="1"/>
                <w:sz w:val="20"/>
                <w:szCs w:val="20"/>
                <w:lang w:eastAsia="ar-SA"/>
              </w:rPr>
            </w:pPr>
          </w:p>
          <w:p w14:paraId="15D81931" w14:textId="41C85AC8" w:rsidR="007D0C13" w:rsidRDefault="007D0C13" w:rsidP="001E3491">
            <w:pPr>
              <w:pStyle w:val="Paragrafoelenco"/>
              <w:numPr>
                <w:ilvl w:val="0"/>
                <w:numId w:val="40"/>
              </w:numPr>
              <w:tabs>
                <w:tab w:val="left" w:pos="345"/>
              </w:tabs>
              <w:ind w:left="0" w:firstLine="0"/>
              <w:jc w:val="both"/>
              <w:outlineLvl w:val="0"/>
              <w:rPr>
                <w:rFonts w:ascii="Century Gothic" w:hAnsi="Century Gothic" w:cs="Calibri"/>
                <w:kern w:val="1"/>
                <w:sz w:val="20"/>
                <w:szCs w:val="20"/>
                <w:lang w:eastAsia="ar-SA"/>
              </w:rPr>
            </w:pPr>
            <w:r w:rsidRPr="00D0008A">
              <w:rPr>
                <w:rFonts w:ascii="Century Gothic" w:hAnsi="Century Gothic" w:cs="Calibri"/>
                <w:kern w:val="1"/>
                <w:sz w:val="20"/>
                <w:szCs w:val="20"/>
                <w:lang w:eastAsia="ar-SA"/>
              </w:rPr>
              <w:t>1 stage che permett</w:t>
            </w:r>
            <w:r w:rsidR="00CF59D6">
              <w:rPr>
                <w:rFonts w:ascii="Century Gothic" w:hAnsi="Century Gothic" w:cs="Calibri"/>
                <w:kern w:val="1"/>
                <w:sz w:val="20"/>
                <w:szCs w:val="20"/>
                <w:lang w:eastAsia="ar-SA"/>
              </w:rPr>
              <w:t>e</w:t>
            </w:r>
            <w:r w:rsidRPr="00D0008A">
              <w:rPr>
                <w:rFonts w:ascii="Century Gothic" w:hAnsi="Century Gothic" w:cs="Calibri"/>
                <w:kern w:val="1"/>
                <w:sz w:val="20"/>
                <w:szCs w:val="20"/>
                <w:lang w:eastAsia="ar-SA"/>
              </w:rPr>
              <w:t xml:space="preserve"> di alloggiare le celle elettrochimiche, fissarle meccanicamente in maniera stabile e che permetta la completa operatività delle celle (elettrochimica e flusso di elettrolita liquido) durante le misure XRD in-operando in riflessione </w:t>
            </w:r>
            <w:r w:rsidRPr="00167B47">
              <w:rPr>
                <w:rFonts w:ascii="Century Gothic" w:hAnsi="Century Gothic" w:cs="Calibri"/>
                <w:kern w:val="1"/>
                <w:sz w:val="20"/>
                <w:szCs w:val="20"/>
                <w:lang w:eastAsia="ar-SA"/>
              </w:rPr>
              <w:t xml:space="preserve">(cella prodotta da </w:t>
            </w:r>
            <w:r w:rsidRPr="00167B47">
              <w:rPr>
                <w:rFonts w:ascii="Century Gothic" w:hAnsi="Century Gothic" w:cs="Calibri"/>
                <w:i/>
                <w:iCs/>
                <w:kern w:val="1"/>
                <w:sz w:val="20"/>
                <w:szCs w:val="20"/>
                <w:lang w:eastAsia="ar-SA"/>
              </w:rPr>
              <w:t>EL-CELL o modello equivalente</w:t>
            </w:r>
            <w:r w:rsidRPr="00167B47">
              <w:rPr>
                <w:rFonts w:ascii="Century Gothic" w:hAnsi="Century Gothic" w:cs="Calibri"/>
                <w:kern w:val="1"/>
                <w:sz w:val="20"/>
                <w:szCs w:val="20"/>
                <w:lang w:eastAsia="ar-SA"/>
              </w:rPr>
              <w:t>)</w:t>
            </w:r>
            <w:r w:rsidRPr="00D0008A">
              <w:rPr>
                <w:rFonts w:ascii="Century Gothic" w:hAnsi="Century Gothic" w:cs="Calibri"/>
                <w:kern w:val="1"/>
                <w:sz w:val="20"/>
                <w:szCs w:val="20"/>
                <w:lang w:eastAsia="ar-SA"/>
              </w:rPr>
              <w:t xml:space="preserve"> e trasmissione (</w:t>
            </w:r>
            <w:r w:rsidRPr="00167B47">
              <w:rPr>
                <w:rFonts w:ascii="Century Gothic" w:hAnsi="Century Gothic" w:cs="Calibri"/>
                <w:kern w:val="1"/>
                <w:sz w:val="20"/>
                <w:szCs w:val="20"/>
                <w:lang w:eastAsia="ar-SA"/>
              </w:rPr>
              <w:t xml:space="preserve">celle prodotte da </w:t>
            </w:r>
            <w:r w:rsidRPr="00167B47">
              <w:rPr>
                <w:rFonts w:ascii="Century Gothic" w:hAnsi="Century Gothic" w:cs="Calibri"/>
                <w:i/>
                <w:iCs/>
                <w:kern w:val="1"/>
                <w:sz w:val="20"/>
                <w:szCs w:val="20"/>
                <w:lang w:eastAsia="ar-SA"/>
              </w:rPr>
              <w:t>redox.me o modello equivalente</w:t>
            </w:r>
            <w:r w:rsidRPr="00D0008A">
              <w:rPr>
                <w:rFonts w:ascii="Century Gothic" w:hAnsi="Century Gothic" w:cs="Calibri"/>
                <w:kern w:val="1"/>
                <w:sz w:val="20"/>
                <w:szCs w:val="20"/>
                <w:lang w:eastAsia="ar-SA"/>
              </w:rPr>
              <w:t>). In partico</w:t>
            </w:r>
            <w:r w:rsidRPr="00722EEE">
              <w:rPr>
                <w:rFonts w:ascii="Century Gothic" w:hAnsi="Century Gothic" w:cs="Calibri"/>
                <w:kern w:val="1"/>
                <w:sz w:val="20"/>
                <w:szCs w:val="20"/>
                <w:lang w:eastAsia="ar-SA"/>
              </w:rPr>
              <w:t>la</w:t>
            </w:r>
            <w:r w:rsidRPr="00E73EA6">
              <w:rPr>
                <w:rFonts w:ascii="Century Gothic" w:hAnsi="Century Gothic" w:cs="Calibri"/>
                <w:kern w:val="1"/>
                <w:sz w:val="20"/>
                <w:szCs w:val="20"/>
                <w:lang w:eastAsia="ar-SA"/>
              </w:rPr>
              <w:t>re</w:t>
            </w:r>
            <w:r w:rsidRPr="009F7496">
              <w:rPr>
                <w:rFonts w:ascii="Century Gothic" w:hAnsi="Century Gothic" w:cs="Calibri"/>
                <w:kern w:val="1"/>
                <w:sz w:val="20"/>
                <w:szCs w:val="20"/>
                <w:lang w:eastAsia="ar-SA"/>
              </w:rPr>
              <w:t xml:space="preserve">, lo stage </w:t>
            </w:r>
            <w:r>
              <w:rPr>
                <w:rFonts w:ascii="Century Gothic" w:hAnsi="Century Gothic" w:cs="Calibri"/>
                <w:kern w:val="1"/>
                <w:sz w:val="20"/>
                <w:szCs w:val="20"/>
                <w:lang w:eastAsia="ar-SA"/>
              </w:rPr>
              <w:t>garantisce</w:t>
            </w:r>
            <w:r w:rsidRPr="00841859">
              <w:rPr>
                <w:rFonts w:ascii="Century Gothic" w:hAnsi="Century Gothic" w:cs="Calibri"/>
                <w:kern w:val="1"/>
                <w:sz w:val="20"/>
                <w:szCs w:val="20"/>
                <w:lang w:eastAsia="ar-SA"/>
              </w:rPr>
              <w:t xml:space="preserve"> la movimentazione motorizzata lungo l’asse verticale</w:t>
            </w:r>
            <w:r>
              <w:rPr>
                <w:rFonts w:ascii="Century Gothic" w:hAnsi="Century Gothic" w:cs="Calibri"/>
                <w:kern w:val="1"/>
                <w:sz w:val="20"/>
                <w:szCs w:val="20"/>
                <w:lang w:eastAsia="ar-SA"/>
              </w:rPr>
              <w:t xml:space="preserve"> (asse Z) controllabile via software in un range non inferiore a 25 mm.</w:t>
            </w:r>
          </w:p>
          <w:p w14:paraId="1E4B3136" w14:textId="77777777" w:rsidR="007D0C13" w:rsidRDefault="007D0C13" w:rsidP="001E3491">
            <w:pPr>
              <w:pStyle w:val="Paragrafoelenco"/>
              <w:numPr>
                <w:ilvl w:val="0"/>
                <w:numId w:val="40"/>
              </w:numPr>
              <w:tabs>
                <w:tab w:val="left" w:pos="345"/>
              </w:tabs>
              <w:ind w:left="0" w:firstLine="0"/>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 xml:space="preserve">1 stage per misure convenzionali su campioni in forma di polvere o massivi, in geometria in riflessione </w:t>
            </w:r>
          </w:p>
          <w:p w14:paraId="45ABB83D" w14:textId="77777777" w:rsidR="007D0C13" w:rsidRPr="00995BEB" w:rsidRDefault="007D0C13" w:rsidP="001E3491">
            <w:pPr>
              <w:pStyle w:val="Paragrafoelenco"/>
              <w:tabs>
                <w:tab w:val="left" w:pos="345"/>
              </w:tabs>
              <w:ind w:left="0"/>
              <w:jc w:val="both"/>
              <w:outlineLvl w:val="0"/>
              <w:rPr>
                <w:rFonts w:ascii="Century Gothic" w:hAnsi="Century Gothic" w:cs="Calibri"/>
                <w:kern w:val="1"/>
                <w:sz w:val="20"/>
                <w:szCs w:val="20"/>
                <w:lang w:eastAsia="ar-SA"/>
              </w:rPr>
            </w:pPr>
          </w:p>
          <w:p w14:paraId="67C7CAE8" w14:textId="77777777" w:rsidR="007D0C13" w:rsidRPr="00422D4A" w:rsidRDefault="007D0C13" w:rsidP="001E3491">
            <w:pPr>
              <w:pStyle w:val="Paragrafoelenco"/>
              <w:numPr>
                <w:ilvl w:val="0"/>
                <w:numId w:val="38"/>
              </w:numPr>
              <w:tabs>
                <w:tab w:val="left" w:pos="345"/>
              </w:tabs>
              <w:ind w:left="0" w:firstLine="0"/>
              <w:jc w:val="both"/>
              <w:outlineLvl w:val="0"/>
              <w:rPr>
                <w:rFonts w:ascii="Century Gothic" w:hAnsi="Century Gothic" w:cs="Calibri"/>
                <w:kern w:val="1"/>
                <w:sz w:val="20"/>
                <w:szCs w:val="20"/>
                <w:lang w:eastAsia="ar-SA"/>
              </w:rPr>
            </w:pPr>
            <w:proofErr w:type="spellStart"/>
            <w:r w:rsidRPr="001E3491">
              <w:rPr>
                <w:rFonts w:ascii="Century Gothic" w:hAnsi="Century Gothic" w:cs="Calibri"/>
                <w:b/>
                <w:kern w:val="1"/>
                <w:sz w:val="20"/>
                <w:szCs w:val="20"/>
                <w:u w:val="single"/>
                <w:lang w:eastAsia="ar-SA"/>
              </w:rPr>
              <w:t>Portacampioni</w:t>
            </w:r>
            <w:proofErr w:type="spellEnd"/>
            <w:r w:rsidRPr="001E3491">
              <w:rPr>
                <w:rFonts w:ascii="Century Gothic" w:hAnsi="Century Gothic" w:cs="Calibri"/>
                <w:b/>
                <w:kern w:val="1"/>
                <w:sz w:val="20"/>
                <w:szCs w:val="20"/>
                <w:lang w:eastAsia="ar-SA"/>
              </w:rPr>
              <w:t xml:space="preserve">: </w:t>
            </w:r>
            <w:r w:rsidRPr="00422D4A">
              <w:rPr>
                <w:rFonts w:ascii="Century Gothic" w:hAnsi="Century Gothic" w:cs="Calibri"/>
                <w:kern w:val="1"/>
                <w:sz w:val="20"/>
                <w:szCs w:val="20"/>
                <w:lang w:eastAsia="ar-SA"/>
              </w:rPr>
              <w:t xml:space="preserve">Set di </w:t>
            </w:r>
            <w:proofErr w:type="spellStart"/>
            <w:r w:rsidRPr="00422D4A">
              <w:rPr>
                <w:rFonts w:ascii="Century Gothic" w:hAnsi="Century Gothic" w:cs="Calibri"/>
                <w:kern w:val="1"/>
                <w:sz w:val="20"/>
                <w:szCs w:val="20"/>
                <w:lang w:eastAsia="ar-SA"/>
              </w:rPr>
              <w:t>portacampioni</w:t>
            </w:r>
            <w:proofErr w:type="spellEnd"/>
            <w:r w:rsidRPr="00422D4A">
              <w:rPr>
                <w:rFonts w:ascii="Century Gothic" w:hAnsi="Century Gothic" w:cs="Calibri"/>
                <w:kern w:val="1"/>
                <w:sz w:val="20"/>
                <w:szCs w:val="20"/>
                <w:lang w:eastAsia="ar-SA"/>
              </w:rPr>
              <w:t xml:space="preserve"> per polveri e per campioni massivi, incluso </w:t>
            </w:r>
            <w:proofErr w:type="spellStart"/>
            <w:r w:rsidRPr="00422D4A">
              <w:rPr>
                <w:rFonts w:ascii="Century Gothic" w:hAnsi="Century Gothic" w:cs="Calibri"/>
                <w:kern w:val="1"/>
                <w:sz w:val="20"/>
                <w:szCs w:val="20"/>
                <w:lang w:eastAsia="ar-SA"/>
              </w:rPr>
              <w:t>portacampioni</w:t>
            </w:r>
            <w:proofErr w:type="spellEnd"/>
            <w:r w:rsidRPr="00422D4A">
              <w:rPr>
                <w:rFonts w:ascii="Century Gothic" w:hAnsi="Century Gothic" w:cs="Calibri"/>
                <w:kern w:val="1"/>
                <w:sz w:val="20"/>
                <w:szCs w:val="20"/>
                <w:lang w:eastAsia="ar-SA"/>
              </w:rPr>
              <w:t xml:space="preserve"> zero-background (min</w:t>
            </w:r>
            <w:r>
              <w:rPr>
                <w:rFonts w:ascii="Century Gothic" w:hAnsi="Century Gothic" w:cs="Calibri"/>
                <w:kern w:val="1"/>
                <w:sz w:val="20"/>
                <w:szCs w:val="20"/>
                <w:lang w:eastAsia="ar-SA"/>
              </w:rPr>
              <w:t>.</w:t>
            </w:r>
            <w:r w:rsidRPr="00422D4A">
              <w:rPr>
                <w:rFonts w:ascii="Century Gothic" w:hAnsi="Century Gothic" w:cs="Calibri"/>
                <w:kern w:val="1"/>
                <w:sz w:val="20"/>
                <w:szCs w:val="20"/>
                <w:lang w:eastAsia="ar-SA"/>
              </w:rPr>
              <w:t xml:space="preserve"> 2), e </w:t>
            </w:r>
            <w:proofErr w:type="spellStart"/>
            <w:r w:rsidRPr="00422D4A">
              <w:rPr>
                <w:rFonts w:ascii="Century Gothic" w:hAnsi="Century Gothic" w:cs="Calibri"/>
                <w:kern w:val="1"/>
                <w:sz w:val="20"/>
                <w:szCs w:val="20"/>
                <w:lang w:eastAsia="ar-SA"/>
              </w:rPr>
              <w:t>portacampioni</w:t>
            </w:r>
            <w:proofErr w:type="spellEnd"/>
            <w:r w:rsidRPr="00422D4A">
              <w:rPr>
                <w:rFonts w:ascii="Century Gothic" w:hAnsi="Century Gothic" w:cs="Calibri"/>
                <w:kern w:val="1"/>
                <w:sz w:val="20"/>
                <w:szCs w:val="20"/>
                <w:lang w:eastAsia="ar-SA"/>
              </w:rPr>
              <w:t xml:space="preserve"> standard per misure in trasmissione.</w:t>
            </w:r>
          </w:p>
          <w:p w14:paraId="76C022CF" w14:textId="77777777" w:rsidR="007D0C13" w:rsidRDefault="007D0C13" w:rsidP="001E3491">
            <w:pPr>
              <w:pStyle w:val="Paragrafoelenco"/>
              <w:tabs>
                <w:tab w:val="left" w:pos="345"/>
              </w:tabs>
              <w:ind w:left="0"/>
              <w:jc w:val="both"/>
              <w:outlineLvl w:val="0"/>
              <w:rPr>
                <w:rFonts w:ascii="Century Gothic" w:hAnsi="Century Gothic" w:cs="Calibri"/>
                <w:kern w:val="1"/>
                <w:sz w:val="20"/>
                <w:szCs w:val="20"/>
                <w:lang w:eastAsia="ar-SA"/>
              </w:rPr>
            </w:pPr>
          </w:p>
          <w:p w14:paraId="44045B0E" w14:textId="6DFF2D9E" w:rsidR="007D0C13" w:rsidRDefault="007D0C13" w:rsidP="001E3491">
            <w:pPr>
              <w:pStyle w:val="Paragrafoelenco"/>
              <w:numPr>
                <w:ilvl w:val="0"/>
                <w:numId w:val="38"/>
              </w:numPr>
              <w:tabs>
                <w:tab w:val="left" w:pos="345"/>
              </w:tabs>
              <w:ind w:left="0" w:firstLine="0"/>
              <w:jc w:val="both"/>
              <w:outlineLvl w:val="0"/>
              <w:rPr>
                <w:rFonts w:ascii="Century Gothic" w:hAnsi="Century Gothic" w:cs="Calibri"/>
                <w:kern w:val="1"/>
                <w:sz w:val="20"/>
                <w:szCs w:val="20"/>
                <w:lang w:eastAsia="ar-SA"/>
              </w:rPr>
            </w:pPr>
            <w:r w:rsidRPr="001E3491">
              <w:rPr>
                <w:rFonts w:ascii="Century Gothic" w:hAnsi="Century Gothic" w:cs="Calibri"/>
                <w:b/>
                <w:kern w:val="1"/>
                <w:sz w:val="20"/>
                <w:szCs w:val="20"/>
                <w:u w:val="single"/>
                <w:lang w:eastAsia="ar-SA"/>
              </w:rPr>
              <w:t>Rivelatore</w:t>
            </w:r>
            <w:r w:rsidRPr="001E3491">
              <w:rPr>
                <w:rFonts w:ascii="Century Gothic" w:hAnsi="Century Gothic" w:cs="Calibri"/>
                <w:b/>
                <w:kern w:val="1"/>
                <w:sz w:val="20"/>
                <w:szCs w:val="20"/>
                <w:lang w:eastAsia="ar-SA"/>
              </w:rPr>
              <w:t>:</w:t>
            </w:r>
            <w:r>
              <w:rPr>
                <w:rFonts w:ascii="Century Gothic" w:hAnsi="Century Gothic" w:cs="Calibri"/>
                <w:kern w:val="1"/>
                <w:sz w:val="20"/>
                <w:szCs w:val="20"/>
                <w:lang w:eastAsia="ar-SA"/>
              </w:rPr>
              <w:t xml:space="preserve"> il rivelatore (detector) ad area attiva è basato su tecnologia allo stato solido e possiede sensori con struttura a “strip” oppure a matrici di “pixel”. L’area attiva del rivelatore non è inferiore a 196 mm</w:t>
            </w:r>
            <w:r w:rsidRPr="00937AA6">
              <w:rPr>
                <w:rFonts w:ascii="Century Gothic" w:hAnsi="Century Gothic" w:cs="Calibri"/>
                <w:kern w:val="20"/>
                <w:sz w:val="20"/>
                <w:szCs w:val="20"/>
                <w:vertAlign w:val="superscript"/>
                <w:lang w:eastAsia="ar-SA"/>
              </w:rPr>
              <w:t>2</w:t>
            </w:r>
            <w:r>
              <w:rPr>
                <w:rFonts w:ascii="Century Gothic" w:hAnsi="Century Gothic" w:cs="Calibri"/>
                <w:kern w:val="1"/>
                <w:sz w:val="20"/>
                <w:szCs w:val="20"/>
                <w:lang w:eastAsia="ar-SA"/>
              </w:rPr>
              <w:t>. La dimensione laterale delle</w:t>
            </w:r>
            <w:r w:rsidR="00815E40">
              <w:rPr>
                <w:rFonts w:ascii="Century Gothic" w:hAnsi="Century Gothic" w:cs="Calibri"/>
                <w:kern w:val="1"/>
                <w:sz w:val="20"/>
                <w:szCs w:val="20"/>
                <w:lang w:eastAsia="ar-SA"/>
              </w:rPr>
              <w:t xml:space="preserve"> </w:t>
            </w:r>
            <w:r>
              <w:rPr>
                <w:rFonts w:ascii="Century Gothic" w:hAnsi="Century Gothic" w:cs="Calibri"/>
                <w:kern w:val="1"/>
                <w:sz w:val="20"/>
                <w:szCs w:val="20"/>
                <w:lang w:eastAsia="ar-SA"/>
              </w:rPr>
              <w:t xml:space="preserve">strip o del pixel è inferiore o uguale a 75 µm. Il numero di elementi (strip o pixel) è o uguale a 256 in almeno una delle due direzioni della area attiva. Il materiale che costituisce i sensori </w:t>
            </w:r>
            <w:r w:rsidR="00AC6773">
              <w:rPr>
                <w:rFonts w:ascii="Century Gothic" w:hAnsi="Century Gothic" w:cs="Calibri"/>
                <w:kern w:val="1"/>
                <w:sz w:val="20"/>
                <w:szCs w:val="20"/>
                <w:lang w:eastAsia="ar-SA"/>
              </w:rPr>
              <w:t>è</w:t>
            </w:r>
            <w:r>
              <w:rPr>
                <w:rFonts w:ascii="Century Gothic" w:hAnsi="Century Gothic" w:cs="Calibri"/>
                <w:kern w:val="1"/>
                <w:sz w:val="20"/>
                <w:szCs w:val="20"/>
                <w:lang w:eastAsia="ar-SA"/>
              </w:rPr>
              <w:t xml:space="preserve"> Silicio (Si) </w:t>
            </w:r>
            <w:r w:rsidRPr="00F54CF5">
              <w:rPr>
                <w:rFonts w:ascii="Century Gothic" w:hAnsi="Century Gothic" w:cs="Calibri"/>
                <w:i/>
                <w:kern w:val="1"/>
                <w:sz w:val="20"/>
                <w:szCs w:val="20"/>
                <w:lang w:eastAsia="ar-SA"/>
              </w:rPr>
              <w:t>oppure</w:t>
            </w:r>
            <w:r>
              <w:rPr>
                <w:rFonts w:ascii="Century Gothic" w:hAnsi="Century Gothic" w:cs="Calibri"/>
                <w:kern w:val="1"/>
                <w:sz w:val="20"/>
                <w:szCs w:val="20"/>
                <w:lang w:eastAsia="ar-SA"/>
              </w:rPr>
              <w:t xml:space="preserve"> </w:t>
            </w:r>
            <w:proofErr w:type="spellStart"/>
            <w:r>
              <w:rPr>
                <w:rFonts w:ascii="Century Gothic" w:hAnsi="Century Gothic" w:cs="Calibri"/>
                <w:kern w:val="1"/>
                <w:sz w:val="20"/>
                <w:szCs w:val="20"/>
                <w:lang w:eastAsia="ar-SA"/>
              </w:rPr>
              <w:t>Tellururo</w:t>
            </w:r>
            <w:proofErr w:type="spellEnd"/>
            <w:r>
              <w:rPr>
                <w:rFonts w:ascii="Century Gothic" w:hAnsi="Century Gothic" w:cs="Calibri"/>
                <w:kern w:val="1"/>
                <w:sz w:val="20"/>
                <w:szCs w:val="20"/>
                <w:lang w:eastAsia="ar-SA"/>
              </w:rPr>
              <w:t xml:space="preserve"> di Cadmio (</w:t>
            </w:r>
            <w:proofErr w:type="spellStart"/>
            <w:r>
              <w:rPr>
                <w:rFonts w:ascii="Century Gothic" w:hAnsi="Century Gothic" w:cs="Calibri"/>
                <w:kern w:val="1"/>
                <w:sz w:val="20"/>
                <w:szCs w:val="20"/>
                <w:lang w:eastAsia="ar-SA"/>
              </w:rPr>
              <w:t>CdTe</w:t>
            </w:r>
            <w:proofErr w:type="spellEnd"/>
            <w:r>
              <w:rPr>
                <w:rFonts w:ascii="Century Gothic" w:hAnsi="Century Gothic" w:cs="Calibri"/>
                <w:kern w:val="1"/>
                <w:sz w:val="20"/>
                <w:szCs w:val="20"/>
                <w:lang w:eastAsia="ar-SA"/>
              </w:rPr>
              <w:t xml:space="preserve">). L’efficienza di collezione non è inferiore al 90% per la radiazione Cu e non inferiore al 50% per la radiazione </w:t>
            </w:r>
            <w:proofErr w:type="spellStart"/>
            <w:r>
              <w:rPr>
                <w:rFonts w:ascii="Century Gothic" w:hAnsi="Century Gothic" w:cs="Calibri"/>
                <w:kern w:val="1"/>
                <w:sz w:val="20"/>
                <w:szCs w:val="20"/>
                <w:lang w:eastAsia="ar-SA"/>
              </w:rPr>
              <w:t>Mo</w:t>
            </w:r>
            <w:proofErr w:type="spellEnd"/>
            <w:r>
              <w:rPr>
                <w:rFonts w:ascii="Century Gothic" w:hAnsi="Century Gothic" w:cs="Calibri"/>
                <w:kern w:val="1"/>
                <w:sz w:val="20"/>
                <w:szCs w:val="20"/>
                <w:lang w:eastAsia="ar-SA"/>
              </w:rPr>
              <w:t>. Il rivelatore garantisce un numero massimo di conteggi al secondo (</w:t>
            </w:r>
            <w:proofErr w:type="spellStart"/>
            <w:r>
              <w:rPr>
                <w:rFonts w:ascii="Century Gothic" w:hAnsi="Century Gothic" w:cs="Calibri"/>
                <w:kern w:val="1"/>
                <w:sz w:val="20"/>
                <w:szCs w:val="20"/>
                <w:lang w:eastAsia="ar-SA"/>
              </w:rPr>
              <w:t>cps</w:t>
            </w:r>
            <w:proofErr w:type="spellEnd"/>
            <w:r>
              <w:rPr>
                <w:rFonts w:ascii="Century Gothic" w:hAnsi="Century Gothic" w:cs="Calibri"/>
                <w:kern w:val="1"/>
                <w:sz w:val="20"/>
                <w:szCs w:val="20"/>
                <w:lang w:eastAsia="ar-SA"/>
              </w:rPr>
              <w:t xml:space="preserve">) non inferiore a 2 </w:t>
            </w:r>
            <w:r>
              <w:rPr>
                <w:rFonts w:ascii="Calibri Light" w:hAnsi="Calibri Light" w:cs="Calibri Light"/>
                <w:kern w:val="1"/>
                <w:sz w:val="20"/>
                <w:szCs w:val="20"/>
                <w:rtl/>
                <w:lang w:eastAsia="ar-SA" w:bidi="he-IL"/>
              </w:rPr>
              <w:t>ּ</w:t>
            </w:r>
            <w:r>
              <w:rPr>
                <w:rFonts w:ascii="Century Gothic" w:hAnsi="Century Gothic" w:cs="Calibri"/>
                <w:kern w:val="1"/>
                <w:sz w:val="20"/>
                <w:szCs w:val="20"/>
                <w:lang w:eastAsia="ar-SA" w:bidi="he-IL"/>
              </w:rPr>
              <w:t xml:space="preserve"> 10</w:t>
            </w:r>
            <w:r w:rsidRPr="00937AA6">
              <w:rPr>
                <w:rFonts w:ascii="Century Gothic" w:hAnsi="Century Gothic" w:cs="Calibri"/>
                <w:kern w:val="20"/>
                <w:sz w:val="20"/>
                <w:szCs w:val="20"/>
                <w:vertAlign w:val="superscript"/>
                <w:lang w:eastAsia="ar-SA" w:bidi="he-IL"/>
              </w:rPr>
              <w:t>8</w:t>
            </w:r>
            <w:r>
              <w:rPr>
                <w:rFonts w:ascii="Century Gothic" w:hAnsi="Century Gothic" w:cs="Calibri"/>
                <w:kern w:val="1"/>
                <w:sz w:val="20"/>
                <w:szCs w:val="20"/>
                <w:lang w:eastAsia="ar-SA" w:bidi="he-IL"/>
              </w:rPr>
              <w:t xml:space="preserve"> </w:t>
            </w:r>
            <w:proofErr w:type="spellStart"/>
            <w:r>
              <w:rPr>
                <w:rFonts w:ascii="Century Gothic" w:hAnsi="Century Gothic" w:cs="Calibri"/>
                <w:kern w:val="1"/>
                <w:sz w:val="20"/>
                <w:szCs w:val="20"/>
                <w:lang w:eastAsia="ar-SA" w:bidi="he-IL"/>
              </w:rPr>
              <w:t>cps</w:t>
            </w:r>
            <w:proofErr w:type="spellEnd"/>
            <w:r>
              <w:rPr>
                <w:rFonts w:ascii="Century Gothic" w:hAnsi="Century Gothic" w:cs="Calibri"/>
                <w:kern w:val="1"/>
                <w:sz w:val="20"/>
                <w:szCs w:val="20"/>
                <w:lang w:eastAsia="ar-SA" w:bidi="he-IL"/>
              </w:rPr>
              <w:t>. Tale rivelatore consente acquisizioni puntuali (0D) e lineari (1D) e il passaggio tra le diverse modalità di acquisizione è gestito via software, senza alcun bisogno di intervento meccanico o manuale da parte dell’operatore.</w:t>
            </w:r>
          </w:p>
          <w:p w14:paraId="76260BAA" w14:textId="77777777" w:rsidR="007D0C13" w:rsidRPr="006A05A1" w:rsidRDefault="007D0C13" w:rsidP="001E3491">
            <w:pPr>
              <w:pStyle w:val="Paragrafoelenco"/>
              <w:tabs>
                <w:tab w:val="left" w:pos="345"/>
              </w:tabs>
              <w:ind w:left="0"/>
              <w:jc w:val="both"/>
              <w:outlineLvl w:val="0"/>
              <w:rPr>
                <w:rFonts w:ascii="Century Gothic" w:hAnsi="Century Gothic" w:cs="Calibri"/>
                <w:kern w:val="1"/>
                <w:sz w:val="20"/>
                <w:szCs w:val="20"/>
                <w:lang w:eastAsia="ar-SA"/>
              </w:rPr>
            </w:pPr>
          </w:p>
          <w:p w14:paraId="2C9A61F5" w14:textId="2BFA52AC" w:rsidR="007D0C13" w:rsidRDefault="007D0C13" w:rsidP="001E3491">
            <w:pPr>
              <w:pStyle w:val="Paragrafoelenco"/>
              <w:numPr>
                <w:ilvl w:val="0"/>
                <w:numId w:val="38"/>
              </w:numPr>
              <w:tabs>
                <w:tab w:val="left" w:pos="345"/>
              </w:tabs>
              <w:ind w:left="0" w:firstLine="0"/>
              <w:jc w:val="both"/>
              <w:outlineLvl w:val="0"/>
              <w:rPr>
                <w:rFonts w:ascii="Century Gothic" w:hAnsi="Century Gothic" w:cs="Calibri"/>
                <w:kern w:val="1"/>
                <w:sz w:val="20"/>
                <w:szCs w:val="20"/>
                <w:lang w:eastAsia="ar-SA"/>
              </w:rPr>
            </w:pPr>
            <w:r w:rsidRPr="001E3491">
              <w:rPr>
                <w:rFonts w:ascii="Century Gothic" w:hAnsi="Century Gothic" w:cs="Calibri"/>
                <w:b/>
                <w:kern w:val="1"/>
                <w:sz w:val="20"/>
                <w:szCs w:val="20"/>
                <w:u w:val="single"/>
                <w:lang w:eastAsia="ar-SA"/>
              </w:rPr>
              <w:t>Cabina di protezione</w:t>
            </w:r>
            <w:r w:rsidRPr="001E3491">
              <w:rPr>
                <w:rFonts w:ascii="Century Gothic" w:hAnsi="Century Gothic" w:cs="Calibri"/>
                <w:b/>
                <w:kern w:val="1"/>
                <w:sz w:val="20"/>
                <w:szCs w:val="20"/>
                <w:lang w:eastAsia="ar-SA"/>
              </w:rPr>
              <w:t>:</w:t>
            </w:r>
            <w:r>
              <w:rPr>
                <w:rFonts w:ascii="Century Gothic" w:hAnsi="Century Gothic" w:cs="Calibri"/>
                <w:kern w:val="1"/>
                <w:sz w:val="20"/>
                <w:szCs w:val="20"/>
                <w:lang w:eastAsia="ar-SA"/>
              </w:rPr>
              <w:t xml:space="preserve"> </w:t>
            </w:r>
            <w:r w:rsidRPr="00141630">
              <w:rPr>
                <w:rFonts w:ascii="Century Gothic" w:hAnsi="Century Gothic" w:cs="Calibri"/>
                <w:kern w:val="1"/>
                <w:sz w:val="20"/>
                <w:szCs w:val="20"/>
                <w:lang w:eastAsia="ar-SA"/>
              </w:rPr>
              <w:t>integrale contro i raggi X (per entrambe le sorgenti</w:t>
            </w:r>
            <w:r>
              <w:rPr>
                <w:rFonts w:ascii="Century Gothic" w:hAnsi="Century Gothic" w:cs="Calibri"/>
                <w:kern w:val="1"/>
                <w:sz w:val="20"/>
                <w:szCs w:val="20"/>
                <w:lang w:eastAsia="ar-SA"/>
              </w:rPr>
              <w:t xml:space="preserve"> </w:t>
            </w:r>
            <w:proofErr w:type="spellStart"/>
            <w:r>
              <w:rPr>
                <w:rFonts w:ascii="Century Gothic" w:hAnsi="Century Gothic" w:cs="Calibri"/>
                <w:kern w:val="1"/>
                <w:sz w:val="20"/>
                <w:szCs w:val="20"/>
                <w:lang w:eastAsia="ar-SA"/>
              </w:rPr>
              <w:t>Mo</w:t>
            </w:r>
            <w:proofErr w:type="spellEnd"/>
            <w:r>
              <w:rPr>
                <w:rFonts w:ascii="Century Gothic" w:hAnsi="Century Gothic" w:cs="Calibri"/>
                <w:kern w:val="1"/>
                <w:sz w:val="20"/>
                <w:szCs w:val="20"/>
                <w:lang w:eastAsia="ar-SA"/>
              </w:rPr>
              <w:t xml:space="preserve"> e Cu</w:t>
            </w:r>
            <w:r w:rsidRPr="00141630">
              <w:rPr>
                <w:rFonts w:ascii="Century Gothic" w:hAnsi="Century Gothic" w:cs="Calibri"/>
                <w:kern w:val="1"/>
                <w:sz w:val="20"/>
                <w:szCs w:val="20"/>
                <w:lang w:eastAsia="ar-SA"/>
              </w:rPr>
              <w:t xml:space="preserve">), conforme alle normative vigenti in materia di sicurezza. </w:t>
            </w:r>
            <w:r>
              <w:rPr>
                <w:rFonts w:ascii="Century Gothic" w:hAnsi="Century Gothic" w:cs="Calibri"/>
                <w:kern w:val="1"/>
                <w:sz w:val="20"/>
                <w:szCs w:val="20"/>
                <w:lang w:eastAsia="ar-SA"/>
              </w:rPr>
              <w:t>È</w:t>
            </w:r>
            <w:r w:rsidRPr="00141630">
              <w:rPr>
                <w:rFonts w:ascii="Century Gothic" w:hAnsi="Century Gothic" w:cs="Calibri"/>
                <w:kern w:val="1"/>
                <w:sz w:val="20"/>
                <w:szCs w:val="20"/>
                <w:lang w:eastAsia="ar-SA"/>
              </w:rPr>
              <w:t xml:space="preserve"> inoltre dotata di apertura a pannelli scorrevoli o a battente, con dispositivo di blocco di sicurezza, per un agevole accesso all’area sperimentale.</w:t>
            </w:r>
            <w:r>
              <w:rPr>
                <w:rFonts w:ascii="Century Gothic" w:hAnsi="Century Gothic" w:cs="Calibri"/>
                <w:kern w:val="1"/>
                <w:sz w:val="20"/>
                <w:szCs w:val="20"/>
                <w:lang w:eastAsia="ar-SA"/>
              </w:rPr>
              <w:t xml:space="preserve"> </w:t>
            </w:r>
            <w:r w:rsidRPr="00141630">
              <w:rPr>
                <w:rFonts w:ascii="Century Gothic" w:hAnsi="Century Gothic" w:cs="Calibri"/>
                <w:kern w:val="1"/>
                <w:sz w:val="20"/>
                <w:szCs w:val="20"/>
                <w:lang w:eastAsia="ar-SA"/>
              </w:rPr>
              <w:t xml:space="preserve">Nel contesto delle misure in-operando elettrochimiche, </w:t>
            </w:r>
            <w:r>
              <w:rPr>
                <w:rFonts w:ascii="Century Gothic" w:hAnsi="Century Gothic" w:cs="Calibri"/>
                <w:kern w:val="1"/>
                <w:sz w:val="20"/>
                <w:szCs w:val="20"/>
                <w:lang w:eastAsia="ar-SA"/>
              </w:rPr>
              <w:t>è previsto</w:t>
            </w:r>
            <w:r w:rsidRPr="00141630">
              <w:rPr>
                <w:rFonts w:ascii="Century Gothic" w:hAnsi="Century Gothic" w:cs="Calibri"/>
                <w:kern w:val="1"/>
                <w:sz w:val="20"/>
                <w:szCs w:val="20"/>
                <w:lang w:eastAsia="ar-SA"/>
              </w:rPr>
              <w:t xml:space="preserve"> idoneo accesso alla area di misura (preservando la protezione integrale contro i raggi X) dei cavi elettrici per l’alimentazione del </w:t>
            </w:r>
            <w:proofErr w:type="spellStart"/>
            <w:r w:rsidRPr="00141630">
              <w:rPr>
                <w:rFonts w:ascii="Century Gothic" w:hAnsi="Century Gothic" w:cs="Calibri"/>
                <w:kern w:val="1"/>
                <w:sz w:val="20"/>
                <w:szCs w:val="20"/>
                <w:lang w:eastAsia="ar-SA"/>
              </w:rPr>
              <w:t>potenziostato</w:t>
            </w:r>
            <w:proofErr w:type="spellEnd"/>
            <w:r w:rsidRPr="00141630">
              <w:rPr>
                <w:rFonts w:ascii="Century Gothic" w:hAnsi="Century Gothic" w:cs="Calibri"/>
                <w:kern w:val="1"/>
                <w:sz w:val="20"/>
                <w:szCs w:val="20"/>
                <w:lang w:eastAsia="ar-SA"/>
              </w:rPr>
              <w:t xml:space="preserve"> e del sistema di ricircolo dei fluidi e delle tubazioni che permettono il flusso di liquido all’interno della cella.</w:t>
            </w:r>
          </w:p>
          <w:p w14:paraId="39ACCEBE" w14:textId="77777777" w:rsidR="007D0C13" w:rsidRPr="008370AB" w:rsidRDefault="007D0C13" w:rsidP="001E3491">
            <w:pPr>
              <w:pStyle w:val="Paragrafoelenco"/>
              <w:tabs>
                <w:tab w:val="left" w:pos="345"/>
              </w:tabs>
              <w:ind w:left="0"/>
              <w:rPr>
                <w:rFonts w:ascii="Century Gothic" w:hAnsi="Century Gothic" w:cs="Calibri"/>
                <w:kern w:val="1"/>
                <w:sz w:val="20"/>
                <w:szCs w:val="20"/>
                <w:lang w:eastAsia="ar-SA"/>
              </w:rPr>
            </w:pPr>
          </w:p>
          <w:p w14:paraId="29EF9A28" w14:textId="25A0E62C" w:rsidR="007D0C13" w:rsidRPr="00815E40" w:rsidRDefault="007D0C13" w:rsidP="000C790B">
            <w:pPr>
              <w:pStyle w:val="Paragrafoelenco"/>
              <w:numPr>
                <w:ilvl w:val="0"/>
                <w:numId w:val="38"/>
              </w:numPr>
              <w:tabs>
                <w:tab w:val="left" w:pos="345"/>
              </w:tabs>
              <w:ind w:left="0" w:firstLine="0"/>
              <w:jc w:val="both"/>
              <w:outlineLvl w:val="0"/>
              <w:rPr>
                <w:rFonts w:ascii="Century Gothic" w:hAnsi="Century Gothic" w:cs="Calibri"/>
                <w:kern w:val="1"/>
                <w:sz w:val="20"/>
                <w:szCs w:val="20"/>
                <w:lang w:eastAsia="ar-SA"/>
              </w:rPr>
            </w:pPr>
            <w:proofErr w:type="spellStart"/>
            <w:r w:rsidRPr="00815E40">
              <w:rPr>
                <w:rFonts w:ascii="Century Gothic" w:hAnsi="Century Gothic" w:cs="Calibri"/>
                <w:b/>
                <w:kern w:val="1"/>
                <w:sz w:val="20"/>
                <w:szCs w:val="20"/>
                <w:u w:val="single"/>
                <w:lang w:eastAsia="ar-SA"/>
              </w:rPr>
              <w:t>Chiller</w:t>
            </w:r>
            <w:proofErr w:type="spellEnd"/>
            <w:r w:rsidRPr="00815E40">
              <w:rPr>
                <w:rFonts w:ascii="Century Gothic" w:hAnsi="Century Gothic" w:cs="Calibri"/>
                <w:b/>
                <w:kern w:val="1"/>
                <w:sz w:val="20"/>
                <w:szCs w:val="20"/>
                <w:lang w:eastAsia="ar-SA"/>
              </w:rPr>
              <w:t xml:space="preserve">: </w:t>
            </w:r>
            <w:r w:rsidRPr="00815E40">
              <w:rPr>
                <w:rFonts w:ascii="Century Gothic" w:hAnsi="Century Gothic" w:cs="Calibri"/>
                <w:kern w:val="1"/>
                <w:sz w:val="20"/>
                <w:szCs w:val="20"/>
                <w:lang w:eastAsia="ar-SA"/>
              </w:rPr>
              <w:t>si richiede un sistema di raffreddamento (</w:t>
            </w:r>
            <w:proofErr w:type="spellStart"/>
            <w:r w:rsidRPr="00815E40">
              <w:rPr>
                <w:rFonts w:ascii="Century Gothic" w:hAnsi="Century Gothic" w:cs="Calibri"/>
                <w:kern w:val="1"/>
                <w:sz w:val="20"/>
                <w:szCs w:val="20"/>
                <w:lang w:eastAsia="ar-SA"/>
              </w:rPr>
              <w:t>chiller</w:t>
            </w:r>
            <w:proofErr w:type="spellEnd"/>
            <w:r w:rsidRPr="00815E40">
              <w:rPr>
                <w:rFonts w:ascii="Century Gothic" w:hAnsi="Century Gothic" w:cs="Calibri"/>
                <w:kern w:val="1"/>
                <w:sz w:val="20"/>
                <w:szCs w:val="20"/>
                <w:lang w:eastAsia="ar-SA"/>
              </w:rPr>
              <w:t xml:space="preserve">) adeguato al generatore di potenza maggiore o uguale a 3kW richiesto nel punto 2. Il </w:t>
            </w:r>
            <w:proofErr w:type="spellStart"/>
            <w:r w:rsidRPr="00815E40">
              <w:rPr>
                <w:rFonts w:ascii="Century Gothic" w:hAnsi="Century Gothic" w:cs="Calibri"/>
                <w:kern w:val="1"/>
                <w:sz w:val="20"/>
                <w:szCs w:val="20"/>
                <w:lang w:eastAsia="ar-SA"/>
              </w:rPr>
              <w:t>chiller</w:t>
            </w:r>
            <w:proofErr w:type="spellEnd"/>
            <w:r w:rsidRPr="00815E40">
              <w:rPr>
                <w:rFonts w:ascii="Century Gothic" w:hAnsi="Century Gothic" w:cs="Calibri"/>
                <w:kern w:val="1"/>
                <w:sz w:val="20"/>
                <w:szCs w:val="20"/>
                <w:lang w:eastAsia="ar-SA"/>
              </w:rPr>
              <w:t xml:space="preserve"> è di tipologia acqua-aria e potrà essere sia indoor che outdoor. </w:t>
            </w:r>
          </w:p>
          <w:p w14:paraId="28AAE659" w14:textId="77777777" w:rsidR="00815E40" w:rsidRPr="00815E40" w:rsidRDefault="00815E40" w:rsidP="00815E40">
            <w:pPr>
              <w:pStyle w:val="Paragrafoelenco"/>
              <w:tabs>
                <w:tab w:val="left" w:pos="345"/>
              </w:tabs>
              <w:ind w:left="0"/>
              <w:jc w:val="both"/>
              <w:outlineLvl w:val="0"/>
              <w:rPr>
                <w:rFonts w:ascii="Century Gothic" w:hAnsi="Century Gothic" w:cs="Calibri"/>
                <w:kern w:val="1"/>
                <w:sz w:val="20"/>
                <w:szCs w:val="20"/>
                <w:lang w:eastAsia="ar-SA"/>
              </w:rPr>
            </w:pPr>
          </w:p>
          <w:p w14:paraId="67F9C340" w14:textId="5335D503" w:rsidR="007D0C13" w:rsidRDefault="007D0C13" w:rsidP="001E3491">
            <w:pPr>
              <w:pStyle w:val="Paragrafoelenco"/>
              <w:numPr>
                <w:ilvl w:val="0"/>
                <w:numId w:val="38"/>
              </w:numPr>
              <w:tabs>
                <w:tab w:val="left" w:pos="345"/>
              </w:tabs>
              <w:ind w:left="0" w:firstLine="0"/>
              <w:jc w:val="both"/>
              <w:outlineLvl w:val="0"/>
              <w:rPr>
                <w:rFonts w:ascii="Century Gothic" w:hAnsi="Century Gothic" w:cs="Calibri"/>
                <w:kern w:val="1"/>
                <w:sz w:val="20"/>
                <w:szCs w:val="20"/>
                <w:lang w:eastAsia="ar-SA"/>
              </w:rPr>
            </w:pPr>
            <w:r w:rsidRPr="001E3491">
              <w:rPr>
                <w:rFonts w:ascii="Century Gothic" w:hAnsi="Century Gothic" w:cs="Calibri"/>
                <w:b/>
                <w:kern w:val="1"/>
                <w:sz w:val="20"/>
                <w:szCs w:val="20"/>
                <w:u w:val="single"/>
                <w:lang w:eastAsia="ar-SA"/>
              </w:rPr>
              <w:t>Software e PC</w:t>
            </w:r>
            <w:r w:rsidRPr="001E3491">
              <w:rPr>
                <w:rFonts w:ascii="Century Gothic" w:hAnsi="Century Gothic" w:cs="Calibri"/>
                <w:b/>
                <w:kern w:val="1"/>
                <w:sz w:val="20"/>
                <w:szCs w:val="20"/>
                <w:lang w:eastAsia="ar-SA"/>
              </w:rPr>
              <w:t>:</w:t>
            </w:r>
            <w:r>
              <w:rPr>
                <w:rFonts w:ascii="Century Gothic" w:hAnsi="Century Gothic" w:cs="Calibri"/>
                <w:kern w:val="1"/>
                <w:sz w:val="20"/>
                <w:szCs w:val="20"/>
                <w:lang w:eastAsia="ar-SA"/>
              </w:rPr>
              <w:t xml:space="preserve"> </w:t>
            </w:r>
            <w:r w:rsidRPr="00D27B96">
              <w:rPr>
                <w:rFonts w:ascii="Century Gothic" w:hAnsi="Century Gothic" w:cs="Calibri"/>
                <w:kern w:val="1"/>
                <w:sz w:val="20"/>
                <w:szCs w:val="20"/>
                <w:lang w:eastAsia="ar-SA"/>
              </w:rPr>
              <w:t xml:space="preserve">la fornitura </w:t>
            </w:r>
            <w:r>
              <w:rPr>
                <w:rFonts w:ascii="Century Gothic" w:hAnsi="Century Gothic" w:cs="Calibri"/>
                <w:kern w:val="1"/>
                <w:sz w:val="20"/>
                <w:szCs w:val="20"/>
                <w:lang w:eastAsia="ar-SA"/>
              </w:rPr>
              <w:t>comprende</w:t>
            </w:r>
            <w:r w:rsidRPr="00D27B96">
              <w:rPr>
                <w:rFonts w:ascii="Century Gothic" w:hAnsi="Century Gothic" w:cs="Calibri"/>
                <w:kern w:val="1"/>
                <w:sz w:val="20"/>
                <w:szCs w:val="20"/>
                <w:lang w:eastAsia="ar-SA"/>
              </w:rPr>
              <w:t xml:space="preserve"> un Personal Computer dotato di marchio di compatibilità ambientale CE</w:t>
            </w:r>
            <w:r>
              <w:rPr>
                <w:rFonts w:ascii="Century Gothic" w:hAnsi="Century Gothic" w:cs="Calibri"/>
                <w:kern w:val="1"/>
                <w:sz w:val="20"/>
                <w:szCs w:val="20"/>
                <w:lang w:eastAsia="ar-SA"/>
              </w:rPr>
              <w:t xml:space="preserve"> e una dotazione informatica con le seguenti caratteristiche minime: </w:t>
            </w:r>
          </w:p>
          <w:p w14:paraId="73C45C77" w14:textId="77777777" w:rsidR="007D0C13" w:rsidRPr="00682E12" w:rsidRDefault="007D0C13" w:rsidP="001E3491">
            <w:pPr>
              <w:pStyle w:val="Paragrafoelenco"/>
              <w:tabs>
                <w:tab w:val="left" w:pos="345"/>
              </w:tabs>
              <w:ind w:left="0"/>
              <w:jc w:val="both"/>
              <w:outlineLvl w:val="0"/>
              <w:rPr>
                <w:rFonts w:ascii="Century Gothic" w:hAnsi="Century Gothic" w:cs="Calibri"/>
                <w:kern w:val="1"/>
                <w:sz w:val="20"/>
                <w:szCs w:val="20"/>
                <w:lang w:eastAsia="ar-SA"/>
              </w:rPr>
            </w:pPr>
            <w:r w:rsidRPr="00682E12">
              <w:rPr>
                <w:rFonts w:ascii="Century Gothic" w:hAnsi="Century Gothic" w:cs="Calibri"/>
                <w:kern w:val="1"/>
                <w:sz w:val="20"/>
                <w:szCs w:val="20"/>
                <w:lang w:eastAsia="ar-SA"/>
              </w:rPr>
              <w:t xml:space="preserve">            ● Intel Core processore</w:t>
            </w:r>
            <w:r>
              <w:rPr>
                <w:rFonts w:ascii="Century Gothic" w:hAnsi="Century Gothic" w:cs="Calibri"/>
                <w:kern w:val="1"/>
                <w:sz w:val="20"/>
                <w:szCs w:val="20"/>
                <w:lang w:eastAsia="ar-SA"/>
              </w:rPr>
              <w:t xml:space="preserve"> i5 o superiore</w:t>
            </w:r>
          </w:p>
          <w:p w14:paraId="4F1C48DA" w14:textId="77777777" w:rsidR="007D0C13" w:rsidRPr="00682E12" w:rsidRDefault="007D0C13" w:rsidP="001E3491">
            <w:pPr>
              <w:pStyle w:val="Paragrafoelenco"/>
              <w:tabs>
                <w:tab w:val="left" w:pos="345"/>
              </w:tabs>
              <w:ind w:left="0"/>
              <w:jc w:val="both"/>
              <w:outlineLvl w:val="0"/>
              <w:rPr>
                <w:rFonts w:ascii="Century Gothic" w:hAnsi="Century Gothic" w:cs="Calibri"/>
                <w:kern w:val="1"/>
                <w:sz w:val="20"/>
                <w:szCs w:val="20"/>
                <w:lang w:eastAsia="ar-SA"/>
              </w:rPr>
            </w:pPr>
            <w:r w:rsidRPr="00682E12">
              <w:rPr>
                <w:rFonts w:ascii="Century Gothic" w:hAnsi="Century Gothic" w:cs="Calibri"/>
                <w:kern w:val="1"/>
                <w:sz w:val="20"/>
                <w:szCs w:val="20"/>
                <w:lang w:eastAsia="ar-SA"/>
              </w:rPr>
              <w:t xml:space="preserve">            ● </w:t>
            </w:r>
            <w:r>
              <w:rPr>
                <w:rFonts w:ascii="Century Gothic" w:hAnsi="Century Gothic" w:cs="Calibri"/>
                <w:kern w:val="1"/>
                <w:sz w:val="20"/>
                <w:szCs w:val="20"/>
                <w:lang w:eastAsia="ar-SA"/>
              </w:rPr>
              <w:t xml:space="preserve">memoria RAM non </w:t>
            </w:r>
            <w:r w:rsidRPr="00D368D3">
              <w:rPr>
                <w:rFonts w:ascii="Century Gothic" w:hAnsi="Century Gothic" w:cs="Calibri"/>
                <w:kern w:val="1"/>
                <w:sz w:val="20"/>
                <w:szCs w:val="20"/>
                <w:lang w:eastAsia="ar-SA"/>
              </w:rPr>
              <w:t>inferiore a 16GB</w:t>
            </w:r>
          </w:p>
          <w:p w14:paraId="0B23A459" w14:textId="77777777" w:rsidR="007D0C13" w:rsidRPr="00682E12" w:rsidRDefault="007D0C13" w:rsidP="001E3491">
            <w:pPr>
              <w:pStyle w:val="Paragrafoelenco"/>
              <w:tabs>
                <w:tab w:val="left" w:pos="345"/>
              </w:tabs>
              <w:ind w:left="0"/>
              <w:jc w:val="both"/>
              <w:outlineLvl w:val="0"/>
              <w:rPr>
                <w:rFonts w:ascii="Century Gothic" w:hAnsi="Century Gothic" w:cs="Calibri"/>
                <w:kern w:val="1"/>
                <w:sz w:val="20"/>
                <w:szCs w:val="20"/>
                <w:lang w:eastAsia="ar-SA"/>
              </w:rPr>
            </w:pPr>
            <w:r w:rsidRPr="00682E12">
              <w:rPr>
                <w:rFonts w:ascii="Century Gothic" w:hAnsi="Century Gothic" w:cs="Calibri"/>
                <w:kern w:val="1"/>
                <w:sz w:val="20"/>
                <w:szCs w:val="20"/>
                <w:lang w:eastAsia="ar-SA"/>
              </w:rPr>
              <w:t xml:space="preserve">            ● storage dei dati: 512GB </w:t>
            </w:r>
            <w:r>
              <w:rPr>
                <w:rFonts w:ascii="Century Gothic" w:hAnsi="Century Gothic" w:cs="Calibri"/>
                <w:kern w:val="1"/>
                <w:sz w:val="20"/>
                <w:szCs w:val="20"/>
                <w:lang w:eastAsia="ar-SA"/>
              </w:rPr>
              <w:t>stato solido</w:t>
            </w:r>
          </w:p>
          <w:p w14:paraId="716492F1" w14:textId="77777777" w:rsidR="007D0C13" w:rsidRPr="00D368D3" w:rsidRDefault="007D0C13" w:rsidP="001E3491">
            <w:pPr>
              <w:pStyle w:val="Paragrafoelenco"/>
              <w:tabs>
                <w:tab w:val="left" w:pos="345"/>
              </w:tabs>
              <w:ind w:left="0"/>
              <w:jc w:val="both"/>
              <w:outlineLvl w:val="0"/>
              <w:rPr>
                <w:rFonts w:ascii="Century Gothic" w:hAnsi="Century Gothic" w:cs="Calibri"/>
                <w:kern w:val="1"/>
                <w:sz w:val="20"/>
                <w:szCs w:val="20"/>
                <w:lang w:eastAsia="ar-SA"/>
              </w:rPr>
            </w:pPr>
            <w:r w:rsidRPr="00682E12">
              <w:rPr>
                <w:rFonts w:ascii="Century Gothic" w:hAnsi="Century Gothic" w:cs="Calibri"/>
                <w:kern w:val="1"/>
                <w:sz w:val="20"/>
                <w:szCs w:val="20"/>
                <w:lang w:eastAsia="ar-SA"/>
              </w:rPr>
              <w:t xml:space="preserve">            ● sistema operativo</w:t>
            </w:r>
            <w:r>
              <w:rPr>
                <w:rFonts w:ascii="Century Gothic" w:hAnsi="Century Gothic" w:cs="Calibri"/>
                <w:kern w:val="1"/>
                <w:sz w:val="20"/>
                <w:szCs w:val="20"/>
                <w:lang w:eastAsia="ar-SA"/>
              </w:rPr>
              <w:t xml:space="preserve">: </w:t>
            </w:r>
            <w:r w:rsidRPr="00D368D3">
              <w:rPr>
                <w:rFonts w:ascii="Century Gothic" w:hAnsi="Century Gothic" w:cs="Calibri"/>
                <w:kern w:val="1"/>
                <w:sz w:val="20"/>
                <w:szCs w:val="20"/>
                <w:lang w:eastAsia="ar-SA"/>
              </w:rPr>
              <w:t xml:space="preserve">Windows 10 o superiore </w:t>
            </w:r>
          </w:p>
          <w:p w14:paraId="3A6612A0" w14:textId="77777777" w:rsidR="007D0C13" w:rsidRDefault="007D0C13" w:rsidP="001E3491">
            <w:pPr>
              <w:pStyle w:val="Paragrafoelenco"/>
              <w:tabs>
                <w:tab w:val="left" w:pos="345"/>
              </w:tabs>
              <w:ind w:left="0"/>
              <w:jc w:val="both"/>
              <w:outlineLvl w:val="0"/>
              <w:rPr>
                <w:rFonts w:ascii="Century Gothic" w:hAnsi="Century Gothic" w:cs="Calibri"/>
                <w:kern w:val="1"/>
                <w:sz w:val="20"/>
                <w:szCs w:val="20"/>
                <w:lang w:eastAsia="ar-SA"/>
              </w:rPr>
            </w:pPr>
            <w:r w:rsidRPr="00682E12">
              <w:rPr>
                <w:rFonts w:ascii="Century Gothic" w:hAnsi="Century Gothic" w:cs="Calibri"/>
                <w:kern w:val="1"/>
                <w:sz w:val="20"/>
                <w:szCs w:val="20"/>
                <w:lang w:eastAsia="ar-SA"/>
              </w:rPr>
              <w:t xml:space="preserve">            ● </w:t>
            </w:r>
            <w:r>
              <w:rPr>
                <w:rFonts w:ascii="Century Gothic" w:hAnsi="Century Gothic" w:cs="Calibri"/>
                <w:kern w:val="1"/>
                <w:sz w:val="20"/>
                <w:szCs w:val="20"/>
                <w:lang w:eastAsia="ar-SA"/>
              </w:rPr>
              <w:t>monitor non inferiore a 23 pollici, mouse, tastiera</w:t>
            </w:r>
          </w:p>
          <w:p w14:paraId="78E54D54" w14:textId="77777777" w:rsidR="007D0C13" w:rsidRDefault="007D0C13" w:rsidP="001E3491">
            <w:pPr>
              <w:pStyle w:val="Paragrafoelenco"/>
              <w:tabs>
                <w:tab w:val="left" w:pos="345"/>
              </w:tabs>
              <w:ind w:left="0"/>
              <w:jc w:val="both"/>
              <w:outlineLvl w:val="0"/>
              <w:rPr>
                <w:rFonts w:ascii="Century Gothic" w:hAnsi="Century Gothic" w:cs="Calibri"/>
                <w:kern w:val="1"/>
                <w:sz w:val="20"/>
                <w:szCs w:val="20"/>
                <w:u w:val="single"/>
                <w:lang w:eastAsia="ar-SA"/>
              </w:rPr>
            </w:pPr>
          </w:p>
          <w:p w14:paraId="0FD47B1E" w14:textId="4F61FE02" w:rsidR="007D0C13" w:rsidRDefault="007D0C13" w:rsidP="001E3491">
            <w:pPr>
              <w:pStyle w:val="Paragrafoelenco"/>
              <w:tabs>
                <w:tab w:val="left" w:pos="345"/>
              </w:tabs>
              <w:ind w:left="0"/>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 xml:space="preserve">La fornitura include il software per la gestione del diffrattometro durante le misure XRD (allineamenti, posizionamento stage, acquisizione dei pattern XRD), con entrambi le sorgenti (MO, CU) in ogni geometria (riflessione, trasmissione). </w:t>
            </w:r>
          </w:p>
          <w:p w14:paraId="6583DB14" w14:textId="2645AF43" w:rsidR="007D0C13" w:rsidRPr="00D368D3" w:rsidRDefault="007D0C13" w:rsidP="001E3491">
            <w:pPr>
              <w:pStyle w:val="Paragrafoelenco"/>
              <w:tabs>
                <w:tab w:val="left" w:pos="345"/>
              </w:tabs>
              <w:ind w:left="0"/>
              <w:jc w:val="both"/>
              <w:outlineLvl w:val="0"/>
              <w:rPr>
                <w:rFonts w:ascii="Century Gothic" w:hAnsi="Century Gothic" w:cs="Calibri"/>
                <w:kern w:val="1"/>
                <w:sz w:val="20"/>
                <w:szCs w:val="20"/>
                <w:lang w:eastAsia="ar-SA"/>
              </w:rPr>
            </w:pPr>
            <w:r>
              <w:rPr>
                <w:rFonts w:ascii="Century Gothic" w:hAnsi="Century Gothic" w:cs="Calibri"/>
                <w:kern w:val="1"/>
                <w:sz w:val="20"/>
                <w:szCs w:val="20"/>
                <w:lang w:eastAsia="ar-SA"/>
              </w:rPr>
              <w:t xml:space="preserve">Il software per la gestione del diffrattometro viene incluso e </w:t>
            </w:r>
            <w:proofErr w:type="spellStart"/>
            <w:r>
              <w:rPr>
                <w:rFonts w:ascii="Century Gothic" w:hAnsi="Century Gothic" w:cs="Calibri"/>
                <w:kern w:val="1"/>
                <w:sz w:val="20"/>
                <w:szCs w:val="20"/>
                <w:lang w:eastAsia="ar-SA"/>
              </w:rPr>
              <w:t>pre</w:t>
            </w:r>
            <w:proofErr w:type="spellEnd"/>
            <w:r>
              <w:rPr>
                <w:rFonts w:ascii="Century Gothic" w:hAnsi="Century Gothic" w:cs="Calibri"/>
                <w:kern w:val="1"/>
                <w:sz w:val="20"/>
                <w:szCs w:val="20"/>
                <w:lang w:eastAsia="ar-SA"/>
              </w:rPr>
              <w:t xml:space="preserve">-installato sul PC fornito. </w:t>
            </w:r>
            <w:r w:rsidRPr="00D368D3">
              <w:rPr>
                <w:rFonts w:ascii="Century Gothic" w:hAnsi="Century Gothic" w:cs="Calibri"/>
                <w:kern w:val="1"/>
                <w:sz w:val="20"/>
                <w:szCs w:val="20"/>
                <w:lang w:eastAsia="ar-SA"/>
              </w:rPr>
              <w:t>Inoltre, il software per l</w:t>
            </w:r>
            <w:r>
              <w:rPr>
                <w:rFonts w:ascii="Century Gothic" w:hAnsi="Century Gothic" w:cs="Calibri"/>
                <w:kern w:val="1"/>
                <w:sz w:val="20"/>
                <w:szCs w:val="20"/>
                <w:lang w:eastAsia="ar-SA"/>
              </w:rPr>
              <w:t>a</w:t>
            </w:r>
            <w:r w:rsidRPr="00D368D3">
              <w:rPr>
                <w:rFonts w:ascii="Century Gothic" w:hAnsi="Century Gothic" w:cs="Calibri"/>
                <w:kern w:val="1"/>
                <w:sz w:val="20"/>
                <w:szCs w:val="20"/>
                <w:lang w:eastAsia="ar-SA"/>
              </w:rPr>
              <w:t xml:space="preserve"> gestione del diffrattometro </w:t>
            </w:r>
            <w:r>
              <w:rPr>
                <w:rFonts w:ascii="Century Gothic" w:hAnsi="Century Gothic" w:cs="Calibri"/>
                <w:kern w:val="1"/>
                <w:sz w:val="20"/>
                <w:szCs w:val="20"/>
                <w:lang w:eastAsia="ar-SA"/>
              </w:rPr>
              <w:t>viene</w:t>
            </w:r>
            <w:r w:rsidRPr="00D368D3">
              <w:rPr>
                <w:rFonts w:ascii="Century Gothic" w:hAnsi="Century Gothic" w:cs="Calibri"/>
                <w:kern w:val="1"/>
                <w:sz w:val="20"/>
                <w:szCs w:val="20"/>
                <w:lang w:eastAsia="ar-SA"/>
              </w:rPr>
              <w:t xml:space="preserve"> fornito anche su apposito supporto in modo da garantire la possibilità di essere installato nuovamente sul PC di controllo dello strumento.</w:t>
            </w:r>
          </w:p>
          <w:p w14:paraId="0E787C6A" w14:textId="720E1F65" w:rsidR="007D0C13" w:rsidRDefault="007D0C13" w:rsidP="001E3491">
            <w:pPr>
              <w:pStyle w:val="Paragrafoelenco"/>
              <w:tabs>
                <w:tab w:val="left" w:pos="345"/>
              </w:tabs>
              <w:ind w:left="0"/>
              <w:jc w:val="both"/>
              <w:outlineLvl w:val="0"/>
              <w:rPr>
                <w:rFonts w:ascii="Century Gothic" w:hAnsi="Century Gothic" w:cs="Calibri"/>
                <w:kern w:val="1"/>
                <w:sz w:val="20"/>
                <w:szCs w:val="20"/>
                <w:lang w:eastAsia="ar-SA"/>
              </w:rPr>
            </w:pPr>
            <w:r w:rsidRPr="000E3C3B">
              <w:rPr>
                <w:rFonts w:ascii="Century Gothic" w:hAnsi="Century Gothic" w:cs="Calibri"/>
                <w:kern w:val="1"/>
                <w:sz w:val="20"/>
                <w:szCs w:val="20"/>
                <w:lang w:eastAsia="ar-SA"/>
              </w:rPr>
              <w:t xml:space="preserve">Il software per l’elaborazione e l’analisi dati (ricerca dei picchi, identificazione di fase, sottrazione del fondo strumentale, elaborazione del profilo, determinazione della dimensione dei cristalliti), interfacciabile con i database ICDD, ICSD, COD per la ricerca e identificazione delle fasi, </w:t>
            </w:r>
            <w:r>
              <w:rPr>
                <w:rFonts w:ascii="Century Gothic" w:hAnsi="Century Gothic" w:cs="Calibri"/>
                <w:kern w:val="1"/>
                <w:sz w:val="20"/>
                <w:szCs w:val="20"/>
                <w:lang w:eastAsia="ar-SA"/>
              </w:rPr>
              <w:t xml:space="preserve">è </w:t>
            </w:r>
            <w:proofErr w:type="spellStart"/>
            <w:r w:rsidRPr="000E3C3B">
              <w:rPr>
                <w:rFonts w:ascii="Century Gothic" w:hAnsi="Century Gothic" w:cs="Calibri"/>
                <w:kern w:val="1"/>
                <w:sz w:val="20"/>
                <w:szCs w:val="20"/>
                <w:lang w:eastAsia="ar-SA"/>
              </w:rPr>
              <w:t>pre</w:t>
            </w:r>
            <w:proofErr w:type="spellEnd"/>
            <w:r w:rsidRPr="000E3C3B">
              <w:rPr>
                <w:rFonts w:ascii="Century Gothic" w:hAnsi="Century Gothic" w:cs="Calibri"/>
                <w:kern w:val="1"/>
                <w:sz w:val="20"/>
                <w:szCs w:val="20"/>
                <w:lang w:eastAsia="ar-SA"/>
              </w:rPr>
              <w:t xml:space="preserve">-installato sul PC fornito oltre a 3 licenze permanenti. Inoltre </w:t>
            </w:r>
            <w:r>
              <w:rPr>
                <w:rFonts w:ascii="Century Gothic" w:hAnsi="Century Gothic" w:cs="Calibri"/>
                <w:kern w:val="1"/>
                <w:sz w:val="20"/>
                <w:szCs w:val="20"/>
                <w:lang w:eastAsia="ar-SA"/>
              </w:rPr>
              <w:t>viene</w:t>
            </w:r>
            <w:r w:rsidRPr="000E3C3B">
              <w:rPr>
                <w:rFonts w:ascii="Century Gothic" w:hAnsi="Century Gothic" w:cs="Calibri"/>
                <w:kern w:val="1"/>
                <w:sz w:val="20"/>
                <w:szCs w:val="20"/>
                <w:lang w:eastAsia="ar-SA"/>
              </w:rPr>
              <w:t xml:space="preserve"> fornito a parte su apposito supporto</w:t>
            </w:r>
            <w:r>
              <w:rPr>
                <w:rFonts w:ascii="Century Gothic" w:hAnsi="Century Gothic" w:cs="Calibri"/>
                <w:kern w:val="1"/>
                <w:sz w:val="20"/>
                <w:szCs w:val="20"/>
                <w:lang w:eastAsia="ar-SA"/>
              </w:rPr>
              <w:t xml:space="preserve"> in modo da garantire la possibilità di essere installato nuovamente</w:t>
            </w:r>
            <w:r w:rsidRPr="000E3C3B">
              <w:rPr>
                <w:rFonts w:ascii="Century Gothic" w:hAnsi="Century Gothic" w:cs="Calibri"/>
                <w:kern w:val="1"/>
                <w:sz w:val="20"/>
                <w:szCs w:val="20"/>
                <w:lang w:eastAsia="ar-SA"/>
              </w:rPr>
              <w:t>.</w:t>
            </w:r>
          </w:p>
          <w:p w14:paraId="49EDCABF" w14:textId="7AFE09B6" w:rsidR="007D0C13" w:rsidRPr="00E95100" w:rsidRDefault="007D0C13" w:rsidP="001E3491">
            <w:pPr>
              <w:pStyle w:val="Default"/>
              <w:tabs>
                <w:tab w:val="left" w:pos="345"/>
              </w:tabs>
              <w:contextualSpacing/>
              <w:jc w:val="both"/>
              <w:rPr>
                <w:rFonts w:ascii="Century Gothic" w:eastAsia="Times New Roman" w:hAnsi="Century Gothic" w:cstheme="minorHAnsi"/>
                <w:sz w:val="20"/>
                <w:szCs w:val="20"/>
              </w:rPr>
            </w:pPr>
          </w:p>
        </w:tc>
        <w:tc>
          <w:tcPr>
            <w:tcW w:w="1276" w:type="dxa"/>
          </w:tcPr>
          <w:p w14:paraId="4287DB9A" w14:textId="77777777" w:rsidR="007D0C13" w:rsidRPr="00D56119" w:rsidRDefault="007D0C13" w:rsidP="00716916">
            <w:pPr>
              <w:widowControl w:val="0"/>
              <w:tabs>
                <w:tab w:val="right" w:leader="underscore" w:pos="9600"/>
              </w:tabs>
              <w:spacing w:line="360" w:lineRule="auto"/>
              <w:rPr>
                <w:rFonts w:ascii="Century Gothic" w:eastAsia="Calibri" w:hAnsi="Century Gothic"/>
                <w:sz w:val="20"/>
                <w:szCs w:val="20"/>
                <w:highlight w:val="yellow"/>
              </w:rPr>
            </w:pPr>
          </w:p>
        </w:tc>
        <w:tc>
          <w:tcPr>
            <w:tcW w:w="2840" w:type="dxa"/>
          </w:tcPr>
          <w:p w14:paraId="71007118" w14:textId="77777777" w:rsidR="007D0C13" w:rsidRPr="00D56119" w:rsidRDefault="007D0C13" w:rsidP="00716916">
            <w:pPr>
              <w:widowControl w:val="0"/>
              <w:tabs>
                <w:tab w:val="right" w:leader="underscore" w:pos="9600"/>
              </w:tabs>
              <w:spacing w:line="360" w:lineRule="auto"/>
              <w:rPr>
                <w:rFonts w:ascii="Century Gothic" w:eastAsia="Calibri" w:hAnsi="Century Gothic"/>
                <w:sz w:val="20"/>
                <w:szCs w:val="20"/>
                <w:highlight w:val="yellow"/>
              </w:rPr>
            </w:pPr>
          </w:p>
        </w:tc>
      </w:tr>
      <w:bookmarkEnd w:id="5"/>
      <w:tr w:rsidR="007D0C13" w:rsidRPr="00D56119" w14:paraId="26CDB44E" w14:textId="77777777" w:rsidTr="00141E96">
        <w:trPr>
          <w:trHeight w:val="394"/>
          <w:jc w:val="center"/>
        </w:trPr>
        <w:tc>
          <w:tcPr>
            <w:tcW w:w="9923" w:type="dxa"/>
            <w:gridSpan w:val="3"/>
            <w:shd w:val="clear" w:color="auto" w:fill="DAEEF3" w:themeFill="accent5" w:themeFillTint="33"/>
          </w:tcPr>
          <w:p w14:paraId="4E83868D" w14:textId="740E7AE9" w:rsidR="007D0C13" w:rsidRPr="007D0C13" w:rsidRDefault="007D0C13" w:rsidP="007D0C13">
            <w:pPr>
              <w:tabs>
                <w:tab w:val="left" w:pos="3293"/>
              </w:tabs>
              <w:spacing w:line="360" w:lineRule="auto"/>
              <w:ind w:right="-431"/>
              <w:jc w:val="both"/>
              <w:outlineLvl w:val="0"/>
              <w:rPr>
                <w:rFonts w:ascii="Century Gothic" w:hAnsi="Century Gothic" w:cs="Calibri"/>
                <w:b/>
                <w:bCs/>
                <w:kern w:val="1"/>
                <w:sz w:val="24"/>
                <w:szCs w:val="24"/>
                <w:lang w:eastAsia="ar-SA"/>
              </w:rPr>
            </w:pPr>
            <w:r w:rsidRPr="007D0C13">
              <w:rPr>
                <w:rFonts w:ascii="Century Gothic" w:hAnsi="Century Gothic" w:cs="Calibri"/>
                <w:b/>
                <w:bCs/>
                <w:kern w:val="1"/>
                <w:sz w:val="24"/>
                <w:szCs w:val="24"/>
                <w:lang w:eastAsia="ar-SA"/>
              </w:rPr>
              <w:t>Training</w:t>
            </w:r>
          </w:p>
        </w:tc>
      </w:tr>
      <w:tr w:rsidR="007D0C13" w:rsidRPr="00D56119" w14:paraId="33196BCE" w14:textId="77777777" w:rsidTr="00141E96">
        <w:trPr>
          <w:trHeight w:val="553"/>
          <w:jc w:val="center"/>
        </w:trPr>
        <w:tc>
          <w:tcPr>
            <w:tcW w:w="5807" w:type="dxa"/>
          </w:tcPr>
          <w:p w14:paraId="5141D429" w14:textId="5A7DBF77" w:rsidR="007D0C13" w:rsidRPr="00C40A5E" w:rsidRDefault="007D0C13" w:rsidP="00C40A5E">
            <w:pPr>
              <w:pStyle w:val="Paragrafoelenco"/>
              <w:tabs>
                <w:tab w:val="left" w:pos="345"/>
              </w:tabs>
              <w:ind w:left="0"/>
              <w:jc w:val="both"/>
              <w:outlineLvl w:val="0"/>
              <w:rPr>
                <w:rFonts w:ascii="Century Gothic" w:hAnsi="Century Gothic" w:cs="Calibri"/>
                <w:kern w:val="1"/>
                <w:sz w:val="20"/>
                <w:szCs w:val="20"/>
                <w:lang w:eastAsia="ar-SA"/>
              </w:rPr>
            </w:pPr>
            <w:r w:rsidRPr="008952FE">
              <w:rPr>
                <w:rFonts w:ascii="Century Gothic" w:hAnsi="Century Gothic" w:cs="Calibri"/>
                <w:kern w:val="1"/>
                <w:sz w:val="20"/>
                <w:szCs w:val="20"/>
                <w:lang w:eastAsia="ar-SA"/>
              </w:rPr>
              <w:t>Training di base per illustrare le funzionalità dello strumento e dei software di gestione, comprensivo di prove funzionali, per un totale di 24 ore suddivise su un minimo di tre giornate per un minimo di 4 persone</w:t>
            </w:r>
            <w:r w:rsidRPr="00422D4A">
              <w:rPr>
                <w:rFonts w:ascii="Century Gothic" w:hAnsi="Century Gothic" w:cs="Calibri"/>
                <w:kern w:val="1"/>
                <w:sz w:val="20"/>
                <w:szCs w:val="20"/>
                <w:lang w:eastAsia="ar-SA"/>
              </w:rPr>
              <w:t xml:space="preserve">. In particolare, almeno una delle tre giornate di training </w:t>
            </w:r>
            <w:r w:rsidR="00C40A5E">
              <w:rPr>
                <w:rFonts w:ascii="Century Gothic" w:hAnsi="Century Gothic" w:cs="Calibri"/>
                <w:kern w:val="1"/>
                <w:sz w:val="20"/>
                <w:szCs w:val="20"/>
                <w:lang w:eastAsia="ar-SA"/>
              </w:rPr>
              <w:t>è</w:t>
            </w:r>
            <w:r w:rsidRPr="00422D4A">
              <w:rPr>
                <w:rFonts w:ascii="Century Gothic" w:hAnsi="Century Gothic" w:cs="Calibri"/>
                <w:kern w:val="1"/>
                <w:sz w:val="20"/>
                <w:szCs w:val="20"/>
                <w:lang w:eastAsia="ar-SA"/>
              </w:rPr>
              <w:t xml:space="preserve"> dedicata alle misure in trasmissione.</w:t>
            </w:r>
          </w:p>
        </w:tc>
        <w:tc>
          <w:tcPr>
            <w:tcW w:w="1276" w:type="dxa"/>
          </w:tcPr>
          <w:p w14:paraId="65751504" w14:textId="77777777" w:rsidR="007D0C13" w:rsidRPr="00D56119" w:rsidRDefault="007D0C13" w:rsidP="00716916">
            <w:pPr>
              <w:widowControl w:val="0"/>
              <w:tabs>
                <w:tab w:val="right" w:leader="underscore" w:pos="9600"/>
              </w:tabs>
              <w:spacing w:line="360" w:lineRule="auto"/>
              <w:rPr>
                <w:rFonts w:ascii="Century Gothic" w:eastAsia="Calibri" w:hAnsi="Century Gothic"/>
                <w:sz w:val="20"/>
                <w:szCs w:val="20"/>
                <w:highlight w:val="yellow"/>
              </w:rPr>
            </w:pPr>
          </w:p>
        </w:tc>
        <w:tc>
          <w:tcPr>
            <w:tcW w:w="2840" w:type="dxa"/>
          </w:tcPr>
          <w:p w14:paraId="57B41869" w14:textId="77777777" w:rsidR="007D0C13" w:rsidRPr="00D56119" w:rsidRDefault="007D0C13" w:rsidP="00716916">
            <w:pPr>
              <w:widowControl w:val="0"/>
              <w:tabs>
                <w:tab w:val="right" w:leader="underscore" w:pos="9600"/>
              </w:tabs>
              <w:spacing w:line="360" w:lineRule="auto"/>
              <w:rPr>
                <w:rFonts w:ascii="Century Gothic" w:eastAsia="Calibri" w:hAnsi="Century Gothic"/>
                <w:sz w:val="20"/>
                <w:szCs w:val="20"/>
                <w:highlight w:val="yellow"/>
              </w:rPr>
            </w:pPr>
          </w:p>
        </w:tc>
      </w:tr>
      <w:tr w:rsidR="007D0C13" w:rsidRPr="00D56119" w14:paraId="232FF87C" w14:textId="77777777" w:rsidTr="00141E96">
        <w:trPr>
          <w:trHeight w:val="378"/>
          <w:jc w:val="center"/>
        </w:trPr>
        <w:tc>
          <w:tcPr>
            <w:tcW w:w="9923" w:type="dxa"/>
            <w:gridSpan w:val="3"/>
            <w:shd w:val="clear" w:color="auto" w:fill="DAEEF3" w:themeFill="accent5" w:themeFillTint="33"/>
          </w:tcPr>
          <w:p w14:paraId="4166E36F" w14:textId="221022E1" w:rsidR="007D0C13" w:rsidRPr="007D0C13" w:rsidRDefault="007D0C13" w:rsidP="007D0C13">
            <w:pPr>
              <w:tabs>
                <w:tab w:val="left" w:pos="3293"/>
              </w:tabs>
              <w:spacing w:line="360" w:lineRule="auto"/>
              <w:ind w:right="-431"/>
              <w:outlineLvl w:val="0"/>
              <w:rPr>
                <w:rFonts w:ascii="Century Gothic" w:hAnsi="Century Gothic" w:cs="Calibri"/>
                <w:b/>
                <w:bCs/>
                <w:kern w:val="1"/>
                <w:sz w:val="24"/>
                <w:szCs w:val="24"/>
                <w:lang w:eastAsia="ar-SA"/>
              </w:rPr>
            </w:pPr>
            <w:r w:rsidRPr="007D0C13">
              <w:rPr>
                <w:rFonts w:ascii="Century Gothic" w:hAnsi="Century Gothic" w:cs="Calibri"/>
                <w:b/>
                <w:bCs/>
                <w:kern w:val="1"/>
                <w:sz w:val="24"/>
                <w:szCs w:val="24"/>
                <w:lang w:eastAsia="ar-SA"/>
              </w:rPr>
              <w:t>Garanzia</w:t>
            </w:r>
          </w:p>
        </w:tc>
      </w:tr>
      <w:tr w:rsidR="007D0C13" w:rsidRPr="00D56119" w14:paraId="45E49F78" w14:textId="77777777" w:rsidTr="00141E96">
        <w:trPr>
          <w:trHeight w:val="695"/>
          <w:jc w:val="center"/>
        </w:trPr>
        <w:tc>
          <w:tcPr>
            <w:tcW w:w="5807" w:type="dxa"/>
          </w:tcPr>
          <w:p w14:paraId="61A6C288" w14:textId="304176F7" w:rsidR="007D0C13" w:rsidRPr="00C40A5E" w:rsidRDefault="007D0C13" w:rsidP="00C40A5E">
            <w:pPr>
              <w:pStyle w:val="Paragrafoelenco"/>
              <w:tabs>
                <w:tab w:val="left" w:pos="345"/>
              </w:tabs>
              <w:ind w:left="0"/>
              <w:jc w:val="both"/>
              <w:outlineLvl w:val="0"/>
              <w:rPr>
                <w:rFonts w:ascii="Century Gothic" w:hAnsi="Century Gothic" w:cs="Calibri"/>
                <w:kern w:val="1"/>
                <w:sz w:val="20"/>
                <w:szCs w:val="20"/>
                <w:lang w:eastAsia="ar-SA"/>
              </w:rPr>
            </w:pPr>
            <w:r w:rsidRPr="008952FE">
              <w:rPr>
                <w:rFonts w:ascii="Century Gothic" w:hAnsi="Century Gothic" w:cs="Calibri"/>
                <w:kern w:val="1"/>
                <w:sz w:val="20"/>
                <w:szCs w:val="20"/>
                <w:lang w:eastAsia="ar-SA"/>
              </w:rPr>
              <w:t xml:space="preserve">Nell’intero periodo di garanzia, pari ad un minimo di 12 mesi, </w:t>
            </w:r>
            <w:r w:rsidR="00C40A5E">
              <w:rPr>
                <w:rFonts w:ascii="Century Gothic" w:hAnsi="Century Gothic" w:cs="Calibri"/>
                <w:kern w:val="1"/>
                <w:sz w:val="20"/>
                <w:szCs w:val="20"/>
                <w:lang w:eastAsia="ar-SA"/>
              </w:rPr>
              <w:t>sono</w:t>
            </w:r>
            <w:r w:rsidRPr="008952FE">
              <w:rPr>
                <w:rFonts w:ascii="Century Gothic" w:hAnsi="Century Gothic" w:cs="Calibri"/>
                <w:kern w:val="1"/>
                <w:sz w:val="20"/>
                <w:szCs w:val="20"/>
                <w:lang w:eastAsia="ar-SA"/>
              </w:rPr>
              <w:t xml:space="preserve"> garantiti tempi di </w:t>
            </w:r>
            <w:r w:rsidRPr="00EC0D9A">
              <w:rPr>
                <w:rFonts w:ascii="Century Gothic" w:hAnsi="Century Gothic" w:cs="Calibri"/>
                <w:kern w:val="1"/>
                <w:sz w:val="20"/>
                <w:szCs w:val="20"/>
                <w:lang w:eastAsia="ar-SA"/>
              </w:rPr>
              <w:t>supporto telefonico entro 24 ore, o di intervento da remoto ove possibile entro 48 ore o di intervento on-site</w:t>
            </w:r>
            <w:r>
              <w:rPr>
                <w:rFonts w:ascii="Century Gothic" w:hAnsi="Century Gothic" w:cs="Calibri"/>
                <w:kern w:val="1"/>
                <w:sz w:val="20"/>
                <w:szCs w:val="20"/>
                <w:lang w:eastAsia="ar-SA"/>
              </w:rPr>
              <w:t xml:space="preserve"> </w:t>
            </w:r>
            <w:r w:rsidRPr="008952FE">
              <w:rPr>
                <w:rFonts w:ascii="Century Gothic" w:hAnsi="Century Gothic" w:cs="Calibri"/>
                <w:kern w:val="1"/>
                <w:sz w:val="20"/>
                <w:szCs w:val="20"/>
                <w:lang w:eastAsia="ar-SA"/>
              </w:rPr>
              <w:t xml:space="preserve">entro 4 giorni lavorativi </w:t>
            </w:r>
            <w:r>
              <w:rPr>
                <w:rFonts w:ascii="Century Gothic" w:hAnsi="Century Gothic" w:cs="Calibri"/>
                <w:kern w:val="1"/>
                <w:sz w:val="20"/>
                <w:szCs w:val="20"/>
                <w:lang w:eastAsia="ar-SA"/>
              </w:rPr>
              <w:t xml:space="preserve">decorrenti </w:t>
            </w:r>
            <w:r w:rsidRPr="008952FE">
              <w:rPr>
                <w:rFonts w:ascii="Century Gothic" w:hAnsi="Century Gothic" w:cs="Calibri"/>
                <w:kern w:val="1"/>
                <w:sz w:val="20"/>
                <w:szCs w:val="20"/>
                <w:lang w:eastAsia="ar-SA"/>
              </w:rPr>
              <w:t xml:space="preserve">dal ricevimento della richiesta di assistenza. </w:t>
            </w:r>
          </w:p>
        </w:tc>
        <w:tc>
          <w:tcPr>
            <w:tcW w:w="1276" w:type="dxa"/>
          </w:tcPr>
          <w:p w14:paraId="5581BF6F" w14:textId="77777777" w:rsidR="007D0C13" w:rsidRPr="00D56119" w:rsidRDefault="007D0C13" w:rsidP="00716916">
            <w:pPr>
              <w:widowControl w:val="0"/>
              <w:tabs>
                <w:tab w:val="right" w:leader="underscore" w:pos="9600"/>
              </w:tabs>
              <w:spacing w:line="360" w:lineRule="auto"/>
              <w:rPr>
                <w:rFonts w:ascii="Century Gothic" w:eastAsia="Calibri" w:hAnsi="Century Gothic"/>
                <w:sz w:val="20"/>
                <w:szCs w:val="20"/>
                <w:highlight w:val="yellow"/>
              </w:rPr>
            </w:pPr>
          </w:p>
        </w:tc>
        <w:tc>
          <w:tcPr>
            <w:tcW w:w="2840" w:type="dxa"/>
          </w:tcPr>
          <w:p w14:paraId="6D99F1F8" w14:textId="77777777" w:rsidR="007D0C13" w:rsidRPr="00D56119" w:rsidRDefault="007D0C13" w:rsidP="00716916">
            <w:pPr>
              <w:widowControl w:val="0"/>
              <w:tabs>
                <w:tab w:val="right" w:leader="underscore" w:pos="9600"/>
              </w:tabs>
              <w:spacing w:line="360" w:lineRule="auto"/>
              <w:rPr>
                <w:rFonts w:ascii="Century Gothic" w:eastAsia="Calibri" w:hAnsi="Century Gothic"/>
                <w:sz w:val="20"/>
                <w:szCs w:val="20"/>
                <w:highlight w:val="yellow"/>
              </w:rPr>
            </w:pPr>
          </w:p>
        </w:tc>
      </w:tr>
      <w:tr w:rsidR="00C40A5E" w:rsidRPr="00D56119" w14:paraId="392D943F" w14:textId="77777777" w:rsidTr="00141E96">
        <w:trPr>
          <w:trHeight w:val="286"/>
          <w:jc w:val="center"/>
        </w:trPr>
        <w:tc>
          <w:tcPr>
            <w:tcW w:w="9923" w:type="dxa"/>
            <w:gridSpan w:val="3"/>
            <w:shd w:val="clear" w:color="auto" w:fill="DAEEF3" w:themeFill="accent5" w:themeFillTint="33"/>
          </w:tcPr>
          <w:p w14:paraId="19E31F1E" w14:textId="2BA47CB6" w:rsidR="00C40A5E" w:rsidRPr="00C40A5E" w:rsidRDefault="00C40A5E" w:rsidP="00716916">
            <w:pPr>
              <w:widowControl w:val="0"/>
              <w:tabs>
                <w:tab w:val="right" w:leader="underscore" w:pos="9600"/>
              </w:tabs>
              <w:spacing w:line="360" w:lineRule="auto"/>
              <w:rPr>
                <w:rFonts w:ascii="Century Gothic" w:hAnsi="Century Gothic" w:cs="Calibri"/>
                <w:b/>
                <w:bCs/>
                <w:kern w:val="1"/>
                <w:sz w:val="24"/>
                <w:szCs w:val="24"/>
                <w:lang w:eastAsia="ar-SA"/>
              </w:rPr>
            </w:pPr>
            <w:r w:rsidRPr="00C40A5E">
              <w:rPr>
                <w:rFonts w:ascii="Century Gothic" w:hAnsi="Century Gothic" w:cs="Calibri"/>
                <w:b/>
                <w:bCs/>
                <w:kern w:val="1"/>
                <w:sz w:val="24"/>
                <w:szCs w:val="24"/>
                <w:lang w:eastAsia="ar-SA"/>
              </w:rPr>
              <w:t>Manutenzione</w:t>
            </w:r>
          </w:p>
        </w:tc>
      </w:tr>
      <w:tr w:rsidR="007D0C13" w:rsidRPr="00D56119" w14:paraId="0120AFFD" w14:textId="77777777" w:rsidTr="00141E96">
        <w:trPr>
          <w:trHeight w:val="690"/>
          <w:jc w:val="center"/>
        </w:trPr>
        <w:tc>
          <w:tcPr>
            <w:tcW w:w="5807" w:type="dxa"/>
          </w:tcPr>
          <w:p w14:paraId="21E61BB0" w14:textId="4F3B7220" w:rsidR="007D0C13" w:rsidRPr="00C40A5E" w:rsidRDefault="00C40A5E" w:rsidP="00C40A5E">
            <w:pPr>
              <w:pStyle w:val="Paragrafoelenco"/>
              <w:tabs>
                <w:tab w:val="left" w:pos="345"/>
              </w:tabs>
              <w:ind w:left="0"/>
              <w:jc w:val="both"/>
              <w:outlineLvl w:val="0"/>
              <w:rPr>
                <w:rFonts w:ascii="Century Gothic" w:hAnsi="Century Gothic" w:cs="Calibri"/>
                <w:kern w:val="1"/>
                <w:sz w:val="20"/>
                <w:szCs w:val="20"/>
                <w:lang w:eastAsia="ar-SA"/>
              </w:rPr>
            </w:pPr>
            <w:r w:rsidRPr="00EC0D9A">
              <w:rPr>
                <w:rFonts w:ascii="Century Gothic" w:hAnsi="Century Gothic" w:cs="Calibri"/>
                <w:kern w:val="1"/>
                <w:sz w:val="20"/>
                <w:szCs w:val="20"/>
                <w:lang w:eastAsia="ar-SA"/>
              </w:rPr>
              <w:t>Durante il periodo di garanzia, il fornitore si impegna ad eseguire la manutenzione ordinaria e la manutenzione preventiva dello strumento senza costi aggiuntivi.</w:t>
            </w:r>
          </w:p>
        </w:tc>
        <w:tc>
          <w:tcPr>
            <w:tcW w:w="1276" w:type="dxa"/>
          </w:tcPr>
          <w:p w14:paraId="13C0F034" w14:textId="77777777" w:rsidR="007D0C13" w:rsidRPr="00D56119" w:rsidRDefault="007D0C13" w:rsidP="00716916">
            <w:pPr>
              <w:widowControl w:val="0"/>
              <w:tabs>
                <w:tab w:val="right" w:leader="underscore" w:pos="9600"/>
              </w:tabs>
              <w:spacing w:line="360" w:lineRule="auto"/>
              <w:rPr>
                <w:rFonts w:ascii="Century Gothic" w:eastAsia="Calibri" w:hAnsi="Century Gothic"/>
                <w:sz w:val="20"/>
                <w:szCs w:val="20"/>
                <w:highlight w:val="yellow"/>
              </w:rPr>
            </w:pPr>
          </w:p>
        </w:tc>
        <w:tc>
          <w:tcPr>
            <w:tcW w:w="2840" w:type="dxa"/>
          </w:tcPr>
          <w:p w14:paraId="6BCBB662" w14:textId="77777777" w:rsidR="007D0C13" w:rsidRPr="00D56119" w:rsidRDefault="007D0C13" w:rsidP="00716916">
            <w:pPr>
              <w:widowControl w:val="0"/>
              <w:tabs>
                <w:tab w:val="right" w:leader="underscore" w:pos="9600"/>
              </w:tabs>
              <w:spacing w:line="360" w:lineRule="auto"/>
              <w:rPr>
                <w:rFonts w:ascii="Century Gothic" w:eastAsia="Calibri" w:hAnsi="Century Gothic"/>
                <w:sz w:val="20"/>
                <w:szCs w:val="20"/>
                <w:highlight w:val="yellow"/>
              </w:rPr>
            </w:pPr>
          </w:p>
        </w:tc>
      </w:tr>
      <w:tr w:rsidR="00C40A5E" w:rsidRPr="00D56119" w14:paraId="316FB91E" w14:textId="77777777" w:rsidTr="00141E96">
        <w:trPr>
          <w:trHeight w:val="374"/>
          <w:jc w:val="center"/>
        </w:trPr>
        <w:tc>
          <w:tcPr>
            <w:tcW w:w="9923" w:type="dxa"/>
            <w:gridSpan w:val="3"/>
            <w:shd w:val="clear" w:color="auto" w:fill="DAEEF3" w:themeFill="accent5" w:themeFillTint="33"/>
          </w:tcPr>
          <w:p w14:paraId="2FECFB41" w14:textId="18630F2C" w:rsidR="00C40A5E" w:rsidRPr="00D56119" w:rsidRDefault="00C40A5E" w:rsidP="00716916">
            <w:pPr>
              <w:widowControl w:val="0"/>
              <w:tabs>
                <w:tab w:val="right" w:leader="underscore" w:pos="9600"/>
              </w:tabs>
              <w:spacing w:line="360" w:lineRule="auto"/>
              <w:rPr>
                <w:rFonts w:ascii="Century Gothic" w:eastAsia="Calibri" w:hAnsi="Century Gothic"/>
                <w:sz w:val="20"/>
                <w:szCs w:val="20"/>
                <w:highlight w:val="yellow"/>
              </w:rPr>
            </w:pPr>
            <w:r w:rsidRPr="00C40A5E">
              <w:rPr>
                <w:rFonts w:ascii="Century Gothic" w:hAnsi="Century Gothic" w:cs="Calibri"/>
                <w:b/>
                <w:bCs/>
                <w:kern w:val="1"/>
                <w:sz w:val="24"/>
                <w:szCs w:val="24"/>
                <w:lang w:eastAsia="ar-SA"/>
              </w:rPr>
              <w:t>Consegna</w:t>
            </w:r>
          </w:p>
        </w:tc>
      </w:tr>
      <w:tr w:rsidR="00C40A5E" w:rsidRPr="00D56119" w14:paraId="1C514944" w14:textId="77777777" w:rsidTr="00141E96">
        <w:trPr>
          <w:trHeight w:val="374"/>
          <w:jc w:val="center"/>
        </w:trPr>
        <w:tc>
          <w:tcPr>
            <w:tcW w:w="5807" w:type="dxa"/>
            <w:shd w:val="clear" w:color="auto" w:fill="FFFFFF" w:themeFill="background1"/>
          </w:tcPr>
          <w:p w14:paraId="3B373F35" w14:textId="3E4F822C" w:rsidR="00C40A5E" w:rsidRPr="008C2CD5" w:rsidRDefault="00C40A5E" w:rsidP="00C40A5E">
            <w:pPr>
              <w:pStyle w:val="Paragrafoelenco"/>
              <w:tabs>
                <w:tab w:val="left" w:pos="345"/>
              </w:tabs>
              <w:ind w:left="0"/>
              <w:jc w:val="both"/>
              <w:outlineLvl w:val="0"/>
              <w:rPr>
                <w:rFonts w:ascii="Century Gothic" w:hAnsi="Century Gothic" w:cs="Calibri"/>
                <w:sz w:val="20"/>
                <w:szCs w:val="20"/>
              </w:rPr>
            </w:pPr>
            <w:r>
              <w:rPr>
                <w:rFonts w:ascii="Century Gothic" w:hAnsi="Century Gothic" w:cs="Calibri"/>
                <w:kern w:val="1"/>
                <w:sz w:val="20"/>
                <w:szCs w:val="20"/>
                <w:lang w:eastAsia="ar-SA"/>
              </w:rPr>
              <w:t xml:space="preserve">La fornitura viene consegnata, installata e configurata presso </w:t>
            </w:r>
            <w:r w:rsidRPr="00CC7B49">
              <w:rPr>
                <w:rFonts w:ascii="Century Gothic" w:hAnsi="Century Gothic" w:cs="Calibri"/>
                <w:sz w:val="20"/>
                <w:szCs w:val="20"/>
              </w:rPr>
              <w:t>i locali individuati dal Politecnico di Torino, ubicati</w:t>
            </w:r>
            <w:r>
              <w:rPr>
                <w:rFonts w:ascii="Century Gothic" w:hAnsi="Century Gothic" w:cs="Calibri"/>
                <w:sz w:val="20"/>
                <w:szCs w:val="20"/>
              </w:rPr>
              <w:t xml:space="preserve"> </w:t>
            </w:r>
            <w:r w:rsidRPr="00557998">
              <w:rPr>
                <w:rFonts w:ascii="Century Gothic" w:hAnsi="Century Gothic" w:cs="Calibri"/>
                <w:sz w:val="20"/>
                <w:szCs w:val="20"/>
              </w:rPr>
              <w:t xml:space="preserve">nella </w:t>
            </w:r>
            <w:r w:rsidRPr="00557998">
              <w:rPr>
                <w:rFonts w:ascii="Century Gothic" w:hAnsi="Century Gothic" w:cs="Calibri"/>
                <w:bCs/>
                <w:sz w:val="20"/>
                <w:szCs w:val="20"/>
                <w:lang w:eastAsia="ar-SA"/>
              </w:rPr>
              <w:t>Palazzina B2, piano 0 (B2_0) c/o IIT-CSFT in Environment Park, Via Livorno 60, 10144 Torino</w:t>
            </w:r>
            <w:r w:rsidR="008C2CD5">
              <w:rPr>
                <w:rFonts w:ascii="Century Gothic" w:hAnsi="Century Gothic" w:cs="Calibri"/>
                <w:bCs/>
                <w:sz w:val="20"/>
                <w:szCs w:val="20"/>
                <w:lang w:eastAsia="ar-SA"/>
              </w:rPr>
              <w:t>,</w:t>
            </w:r>
            <w:r w:rsidR="00CF59D6">
              <w:rPr>
                <w:rFonts w:ascii="Century Gothic" w:hAnsi="Century Gothic" w:cs="Calibri"/>
                <w:bCs/>
                <w:sz w:val="20"/>
                <w:szCs w:val="20"/>
                <w:lang w:eastAsia="ar-SA"/>
              </w:rPr>
              <w:t xml:space="preserve"> </w:t>
            </w:r>
            <w:r w:rsidRPr="00C40A5E">
              <w:rPr>
                <w:rFonts w:ascii="Century Gothic" w:hAnsi="Century Gothic" w:cs="Calibri"/>
                <w:sz w:val="20"/>
                <w:szCs w:val="20"/>
              </w:rPr>
              <w:t>entro 10 mesi dalla sottoscrizione del contratto o, nel caso di avvio anticipato dell’esecuzione, dalla data del relativo verbale.</w:t>
            </w:r>
          </w:p>
        </w:tc>
        <w:tc>
          <w:tcPr>
            <w:tcW w:w="1276" w:type="dxa"/>
            <w:shd w:val="clear" w:color="auto" w:fill="FFFFFF" w:themeFill="background1"/>
          </w:tcPr>
          <w:p w14:paraId="5180A540" w14:textId="77777777" w:rsidR="00C40A5E" w:rsidRPr="00C40A5E" w:rsidRDefault="00C40A5E" w:rsidP="00716916">
            <w:pPr>
              <w:widowControl w:val="0"/>
              <w:tabs>
                <w:tab w:val="right" w:leader="underscore" w:pos="9600"/>
              </w:tabs>
              <w:spacing w:line="360" w:lineRule="auto"/>
              <w:rPr>
                <w:rFonts w:ascii="Century Gothic" w:hAnsi="Century Gothic" w:cs="Calibri"/>
                <w:b/>
                <w:bCs/>
                <w:kern w:val="1"/>
                <w:sz w:val="24"/>
                <w:szCs w:val="24"/>
                <w:lang w:eastAsia="ar-SA"/>
              </w:rPr>
            </w:pPr>
          </w:p>
        </w:tc>
        <w:tc>
          <w:tcPr>
            <w:tcW w:w="2840" w:type="dxa"/>
            <w:shd w:val="clear" w:color="auto" w:fill="FFFFFF" w:themeFill="background1"/>
          </w:tcPr>
          <w:p w14:paraId="48FC90F1" w14:textId="3739B08F" w:rsidR="00C40A5E" w:rsidRPr="00C40A5E" w:rsidRDefault="00C40A5E" w:rsidP="00716916">
            <w:pPr>
              <w:widowControl w:val="0"/>
              <w:tabs>
                <w:tab w:val="right" w:leader="underscore" w:pos="9600"/>
              </w:tabs>
              <w:spacing w:line="360" w:lineRule="auto"/>
              <w:rPr>
                <w:rFonts w:ascii="Century Gothic" w:hAnsi="Century Gothic" w:cs="Calibri"/>
                <w:b/>
                <w:bCs/>
                <w:kern w:val="1"/>
                <w:sz w:val="24"/>
                <w:szCs w:val="24"/>
                <w:lang w:eastAsia="ar-SA"/>
              </w:rPr>
            </w:pPr>
          </w:p>
        </w:tc>
      </w:tr>
    </w:tbl>
    <w:p w14:paraId="723C6658" w14:textId="70D0FCB0" w:rsidR="001731C7" w:rsidRDefault="001731C7" w:rsidP="00CF758B">
      <w:pPr>
        <w:widowControl w:val="0"/>
        <w:tabs>
          <w:tab w:val="right" w:leader="underscore" w:pos="9600"/>
        </w:tabs>
        <w:spacing w:after="0" w:line="360" w:lineRule="auto"/>
        <w:rPr>
          <w:rFonts w:ascii="Century Gothic" w:eastAsia="Calibri" w:hAnsi="Century Gothic" w:cs="Times New Roman"/>
          <w:sz w:val="20"/>
          <w:szCs w:val="20"/>
          <w:lang w:eastAsia="it-IT"/>
        </w:rPr>
      </w:pPr>
    </w:p>
    <w:p w14:paraId="5B013BA3" w14:textId="77777777" w:rsidR="00D52376" w:rsidRDefault="00D52376" w:rsidP="00D52376">
      <w:pPr>
        <w:spacing w:after="0" w:line="240" w:lineRule="auto"/>
        <w:jc w:val="both"/>
        <w:rPr>
          <w:rFonts w:ascii="Century Gothic" w:hAnsi="Century Gothic"/>
          <w:sz w:val="20"/>
          <w:szCs w:val="20"/>
        </w:rPr>
      </w:pPr>
    </w:p>
    <w:p w14:paraId="5959CC62" w14:textId="77777777" w:rsidR="00D52376" w:rsidRPr="006415B2" w:rsidRDefault="00D52376" w:rsidP="00D52376">
      <w:pPr>
        <w:spacing w:after="0" w:line="240" w:lineRule="auto"/>
        <w:jc w:val="both"/>
        <w:rPr>
          <w:rFonts w:ascii="Century Gothic" w:hAnsi="Century Gothic"/>
          <w:sz w:val="20"/>
          <w:szCs w:val="20"/>
        </w:rPr>
      </w:pPr>
    </w:p>
    <w:p w14:paraId="6502A237" w14:textId="77777777" w:rsidR="00D52376" w:rsidRPr="007D5F69" w:rsidRDefault="00D52376" w:rsidP="00D52376">
      <w:pPr>
        <w:spacing w:line="360" w:lineRule="auto"/>
        <w:ind w:left="5664" w:firstLine="708"/>
        <w:jc w:val="right"/>
        <w:rPr>
          <w:rFonts w:ascii="Century Gothic" w:hAnsi="Century Gothic"/>
          <w:b/>
          <w:strike/>
          <w:sz w:val="20"/>
          <w:szCs w:val="20"/>
          <w:lang w:eastAsia="it-IT"/>
        </w:rPr>
      </w:pPr>
      <w:r w:rsidRPr="007D5F69">
        <w:rPr>
          <w:rFonts w:ascii="Century Gothic" w:hAnsi="Century Gothic"/>
          <w:b/>
          <w:sz w:val="20"/>
          <w:szCs w:val="20"/>
          <w:lang w:eastAsia="it-IT"/>
        </w:rPr>
        <w:t xml:space="preserve">FIRMA </w:t>
      </w:r>
    </w:p>
    <w:p w14:paraId="31161749" w14:textId="77777777" w:rsidR="00D52376" w:rsidRPr="007D5F69" w:rsidRDefault="00D52376" w:rsidP="00D52376">
      <w:pPr>
        <w:spacing w:line="360" w:lineRule="auto"/>
        <w:jc w:val="right"/>
        <w:rPr>
          <w:rFonts w:ascii="Century Gothic" w:hAnsi="Century Gothic" w:cs="Arial"/>
          <w:sz w:val="20"/>
          <w:szCs w:val="20"/>
          <w:lang w:eastAsia="it-IT"/>
        </w:rPr>
      </w:pPr>
      <w:r w:rsidRPr="007D5F69">
        <w:rPr>
          <w:rFonts w:ascii="Century Gothic" w:hAnsi="Century Gothic"/>
          <w:sz w:val="20"/>
          <w:szCs w:val="20"/>
          <w:lang w:eastAsia="it-IT"/>
        </w:rPr>
        <w:t>(</w:t>
      </w:r>
      <w:r w:rsidRPr="007D5F69">
        <w:rPr>
          <w:rFonts w:ascii="Century Gothic" w:hAnsi="Century Gothic" w:cs="Arial"/>
          <w:sz w:val="20"/>
          <w:szCs w:val="20"/>
          <w:lang w:eastAsia="it-IT"/>
        </w:rPr>
        <w:t>Documento sottoscritto digitalmente da ______________)</w:t>
      </w:r>
    </w:p>
    <w:p w14:paraId="3788164C" w14:textId="77777777" w:rsidR="00D52376" w:rsidRPr="007D5F69" w:rsidRDefault="00D52376" w:rsidP="00D52376">
      <w:pPr>
        <w:widowControl w:val="0"/>
        <w:tabs>
          <w:tab w:val="right" w:leader="underscore" w:pos="9600"/>
        </w:tabs>
        <w:spacing w:line="360" w:lineRule="auto"/>
        <w:rPr>
          <w:rFonts w:ascii="Century Gothic" w:eastAsia="Calibri" w:hAnsi="Century Gothic"/>
          <w:i/>
          <w:sz w:val="20"/>
          <w:szCs w:val="20"/>
          <w:lang w:eastAsia="it-IT"/>
        </w:rPr>
      </w:pPr>
    </w:p>
    <w:p w14:paraId="7ACC4616" w14:textId="77777777" w:rsidR="00D52376" w:rsidRPr="007D5F69" w:rsidRDefault="00D52376" w:rsidP="00D52376">
      <w:pPr>
        <w:widowControl w:val="0"/>
        <w:spacing w:line="312" w:lineRule="auto"/>
        <w:contextualSpacing/>
        <w:rPr>
          <w:rFonts w:ascii="Century Gothic" w:hAnsi="Century Gothic"/>
          <w:b/>
          <w:color w:val="0070C0"/>
          <w:sz w:val="20"/>
          <w:szCs w:val="20"/>
          <w:lang w:eastAsia="it-IT"/>
        </w:rPr>
      </w:pPr>
    </w:p>
    <w:p w14:paraId="09A9AA17" w14:textId="77777777" w:rsidR="00D52376" w:rsidRPr="007D5F69" w:rsidRDefault="00D52376" w:rsidP="00D52376">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sz w:val="20"/>
          <w:szCs w:val="20"/>
          <w:lang w:eastAsia="it-IT"/>
        </w:rPr>
      </w:pPr>
      <w:r w:rsidRPr="007D5F69">
        <w:rPr>
          <w:rFonts w:ascii="Century Gothic" w:hAnsi="Century Gothic"/>
          <w:b/>
          <w:color w:val="0070C0"/>
          <w:sz w:val="20"/>
          <w:szCs w:val="20"/>
          <w:lang w:eastAsia="it-IT"/>
        </w:rPr>
        <w:t>Note utili alla compilazione</w:t>
      </w:r>
      <w:r w:rsidRPr="007D5F69">
        <w:rPr>
          <w:rFonts w:ascii="Century Gothic" w:hAnsi="Century Gothic"/>
          <w:sz w:val="20"/>
          <w:szCs w:val="20"/>
          <w:lang w:eastAsia="it-IT"/>
        </w:rPr>
        <w:t xml:space="preserve">: </w:t>
      </w:r>
    </w:p>
    <w:p w14:paraId="4CEEDDA4" w14:textId="77777777" w:rsidR="00D52376" w:rsidRPr="007D5F69" w:rsidRDefault="00D52376" w:rsidP="00D52376">
      <w:pPr>
        <w:widowControl w:val="0"/>
        <w:pBdr>
          <w:top w:val="single" w:sz="4" w:space="1" w:color="auto"/>
          <w:left w:val="single" w:sz="4" w:space="4" w:color="auto"/>
          <w:bottom w:val="single" w:sz="4" w:space="1" w:color="auto"/>
          <w:right w:val="single" w:sz="4" w:space="4" w:color="auto"/>
        </w:pBdr>
        <w:spacing w:line="312" w:lineRule="auto"/>
        <w:contextualSpacing/>
        <w:jc w:val="both"/>
        <w:rPr>
          <w:rFonts w:ascii="Century Gothic" w:hAnsi="Century Gothic"/>
          <w:sz w:val="20"/>
          <w:szCs w:val="20"/>
        </w:rPr>
      </w:pPr>
      <w:r w:rsidRPr="007D5F69">
        <w:rPr>
          <w:rFonts w:ascii="Century Gothic" w:hAnsi="Century Gothic"/>
          <w:sz w:val="20"/>
          <w:szCs w:val="20"/>
          <w:lang w:eastAsia="it-IT"/>
        </w:rPr>
        <w:t xml:space="preserve">Il presente documento deve essere reso dai concorrenti, in qualsiasi forma di partecipazione, singoli, raggruppati e deve essere </w:t>
      </w:r>
      <w:r w:rsidRPr="007D5F69">
        <w:rPr>
          <w:rFonts w:ascii="Century Gothic" w:hAnsi="Century Gothic"/>
          <w:b/>
          <w:sz w:val="20"/>
          <w:szCs w:val="20"/>
          <w:lang w:eastAsia="it-IT"/>
        </w:rPr>
        <w:t>sottoscritto digitalmente</w:t>
      </w:r>
      <w:r w:rsidRPr="007D5F69">
        <w:rPr>
          <w:rFonts w:ascii="Century Gothic" w:hAnsi="Century Gothic"/>
          <w:sz w:val="20"/>
          <w:szCs w:val="20"/>
        </w:rPr>
        <w:t xml:space="preserve"> secondo le modalità indicate al par. 13.1 del disciplinare di gara. </w:t>
      </w:r>
    </w:p>
    <w:p w14:paraId="02B9B9A5" w14:textId="05170BBD" w:rsidR="00D52376" w:rsidRPr="007D5F69" w:rsidRDefault="00D52376" w:rsidP="00D52376">
      <w:pPr>
        <w:widowControl w:val="0"/>
        <w:pBdr>
          <w:top w:val="single" w:sz="4" w:space="1" w:color="auto"/>
          <w:left w:val="single" w:sz="4" w:space="4" w:color="auto"/>
          <w:bottom w:val="single" w:sz="4" w:space="1" w:color="auto"/>
          <w:right w:val="single" w:sz="4" w:space="4" w:color="auto"/>
        </w:pBdr>
        <w:tabs>
          <w:tab w:val="left" w:leader="dot" w:pos="8824"/>
        </w:tabs>
        <w:spacing w:line="312" w:lineRule="auto"/>
        <w:contextualSpacing/>
        <w:jc w:val="both"/>
        <w:rPr>
          <w:rFonts w:ascii="Century Gothic" w:hAnsi="Century Gothic"/>
          <w:sz w:val="20"/>
          <w:szCs w:val="20"/>
        </w:rPr>
      </w:pPr>
      <w:r w:rsidRPr="007D5F69">
        <w:rPr>
          <w:rFonts w:ascii="Century Gothic" w:hAnsi="Century Gothic"/>
          <w:sz w:val="20"/>
          <w:szCs w:val="20"/>
        </w:rPr>
        <w:t xml:space="preserve">Il presente </w:t>
      </w:r>
      <w:r w:rsidR="00132E7C">
        <w:rPr>
          <w:rFonts w:ascii="Century Gothic" w:hAnsi="Century Gothic"/>
          <w:sz w:val="20"/>
          <w:szCs w:val="20"/>
        </w:rPr>
        <w:t xml:space="preserve">documento </w:t>
      </w:r>
      <w:r w:rsidRPr="007D5F69">
        <w:rPr>
          <w:rFonts w:ascii="Century Gothic" w:hAnsi="Century Gothic"/>
          <w:sz w:val="20"/>
          <w:szCs w:val="20"/>
        </w:rPr>
        <w:t>deve essere inserito nella Busta tecnica.</w:t>
      </w:r>
    </w:p>
    <w:p w14:paraId="2A1392FC" w14:textId="77777777" w:rsidR="00D52376" w:rsidRPr="007D5F69" w:rsidRDefault="00D52376" w:rsidP="00D52376">
      <w:pPr>
        <w:spacing w:line="240" w:lineRule="auto"/>
        <w:rPr>
          <w:rFonts w:ascii="Century Gothic" w:hAnsi="Century Gothic"/>
          <w:sz w:val="20"/>
          <w:szCs w:val="20"/>
          <w:lang w:eastAsia="it-IT"/>
        </w:rPr>
      </w:pPr>
    </w:p>
    <w:p w14:paraId="0DC5EC26" w14:textId="2D48C02D" w:rsidR="00C56FF4" w:rsidRPr="00CE7FB9" w:rsidRDefault="00C56FF4" w:rsidP="00D52376">
      <w:pPr>
        <w:spacing w:after="0" w:line="360" w:lineRule="auto"/>
        <w:rPr>
          <w:rFonts w:ascii="Century Gothic" w:eastAsia="Calibri" w:hAnsi="Century Gothic" w:cs="Times New Roman"/>
          <w:sz w:val="20"/>
          <w:szCs w:val="20"/>
          <w:lang w:eastAsia="it-IT"/>
        </w:rPr>
      </w:pPr>
    </w:p>
    <w:sectPr w:rsidR="00C56FF4" w:rsidRPr="00CE7FB9">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8C1CA" w14:textId="77777777" w:rsidR="004D4333" w:rsidRDefault="004D4333" w:rsidP="00DE607F">
      <w:pPr>
        <w:spacing w:after="0" w:line="240" w:lineRule="auto"/>
      </w:pPr>
      <w:r>
        <w:separator/>
      </w:r>
    </w:p>
  </w:endnote>
  <w:endnote w:type="continuationSeparator" w:id="0">
    <w:p w14:paraId="4880E0C4" w14:textId="77777777" w:rsidR="004D4333" w:rsidRDefault="004D4333" w:rsidP="00DE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256719"/>
      <w:docPartObj>
        <w:docPartGallery w:val="Page Numbers (Bottom of Page)"/>
        <w:docPartUnique/>
      </w:docPartObj>
    </w:sdtPr>
    <w:sdtEndPr/>
    <w:sdtContent>
      <w:p w14:paraId="45F3D99A" w14:textId="39BFB582" w:rsidR="00DE607F" w:rsidRDefault="00DE607F" w:rsidP="00915A6B">
        <w:pPr>
          <w:pStyle w:val="Pidipagina"/>
          <w:jc w:val="center"/>
        </w:pPr>
        <w:r>
          <w:fldChar w:fldCharType="begin"/>
        </w:r>
        <w:r>
          <w:instrText>PAGE   \* MERGEFORMAT</w:instrText>
        </w:r>
        <w:r>
          <w:fldChar w:fldCharType="separate"/>
        </w:r>
        <w:r w:rsidR="00356531">
          <w:rPr>
            <w:noProof/>
          </w:rPr>
          <w:t>4</w:t>
        </w:r>
        <w:r>
          <w:fldChar w:fldCharType="end"/>
        </w:r>
      </w:p>
    </w:sdtContent>
  </w:sdt>
  <w:p w14:paraId="016625B6" w14:textId="46C16C9E" w:rsidR="00915A6B" w:rsidRDefault="00915A6B">
    <w:pPr>
      <w:pStyle w:val="Pidipagina"/>
    </w:pPr>
  </w:p>
  <w:p w14:paraId="0570B767" w14:textId="26DE572A" w:rsidR="00915A6B" w:rsidRDefault="00915A6B">
    <w:pPr>
      <w:pStyle w:val="Pidipagina"/>
    </w:pPr>
    <w:r>
      <w:rPr>
        <w:noProof/>
      </w:rPr>
      <w:drawing>
        <wp:inline distT="0" distB="0" distL="0" distR="0" wp14:anchorId="53F44D34" wp14:editId="26A1C3B9">
          <wp:extent cx="6456045" cy="591185"/>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56045" cy="591185"/>
                  </a:xfrm>
                  <a:prstGeom prst="rect">
                    <a:avLst/>
                  </a:prstGeom>
                  <a:noFill/>
                </pic:spPr>
              </pic:pic>
            </a:graphicData>
          </a:graphic>
        </wp:inline>
      </w:drawing>
    </w:r>
  </w:p>
  <w:p w14:paraId="4AE60661" w14:textId="29A481AE" w:rsidR="00915A6B" w:rsidRDefault="00915A6B">
    <w:pPr>
      <w:pStyle w:val="Pidipagina"/>
    </w:pPr>
  </w:p>
  <w:p w14:paraId="270FB5E5" w14:textId="77777777" w:rsidR="00915A6B" w:rsidRDefault="00915A6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A2E19" w14:textId="77777777" w:rsidR="004D4333" w:rsidRDefault="004D4333" w:rsidP="00DE607F">
      <w:pPr>
        <w:spacing w:after="0" w:line="240" w:lineRule="auto"/>
      </w:pPr>
      <w:r>
        <w:separator/>
      </w:r>
    </w:p>
  </w:footnote>
  <w:footnote w:type="continuationSeparator" w:id="0">
    <w:p w14:paraId="55A273D1" w14:textId="77777777" w:rsidR="004D4333" w:rsidRDefault="004D4333" w:rsidP="00DE6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E17"/>
    <w:multiLevelType w:val="hybridMultilevel"/>
    <w:tmpl w:val="6FF482D8"/>
    <w:lvl w:ilvl="0" w:tplc="6296905A">
      <w:numFmt w:val="bullet"/>
      <w:lvlText w:val="-"/>
      <w:lvlJc w:val="left"/>
      <w:pPr>
        <w:ind w:left="4961" w:hanging="360"/>
      </w:pPr>
      <w:rPr>
        <w:rFonts w:ascii="Century Gothic" w:eastAsia="Calibri" w:hAnsi="Century Gothic" w:cstheme="minorBidi" w:hint="default"/>
      </w:rPr>
    </w:lvl>
    <w:lvl w:ilvl="1" w:tplc="04100003" w:tentative="1">
      <w:start w:val="1"/>
      <w:numFmt w:val="bullet"/>
      <w:lvlText w:val="o"/>
      <w:lvlJc w:val="left"/>
      <w:pPr>
        <w:ind w:left="5681" w:hanging="360"/>
      </w:pPr>
      <w:rPr>
        <w:rFonts w:ascii="Courier New" w:hAnsi="Courier New" w:cs="Courier New" w:hint="default"/>
      </w:rPr>
    </w:lvl>
    <w:lvl w:ilvl="2" w:tplc="04100005" w:tentative="1">
      <w:start w:val="1"/>
      <w:numFmt w:val="bullet"/>
      <w:lvlText w:val=""/>
      <w:lvlJc w:val="left"/>
      <w:pPr>
        <w:ind w:left="6401" w:hanging="360"/>
      </w:pPr>
      <w:rPr>
        <w:rFonts w:ascii="Wingdings" w:hAnsi="Wingdings" w:hint="default"/>
      </w:rPr>
    </w:lvl>
    <w:lvl w:ilvl="3" w:tplc="04100001" w:tentative="1">
      <w:start w:val="1"/>
      <w:numFmt w:val="bullet"/>
      <w:lvlText w:val=""/>
      <w:lvlJc w:val="left"/>
      <w:pPr>
        <w:ind w:left="7121" w:hanging="360"/>
      </w:pPr>
      <w:rPr>
        <w:rFonts w:ascii="Symbol" w:hAnsi="Symbol" w:hint="default"/>
      </w:rPr>
    </w:lvl>
    <w:lvl w:ilvl="4" w:tplc="04100003" w:tentative="1">
      <w:start w:val="1"/>
      <w:numFmt w:val="bullet"/>
      <w:lvlText w:val="o"/>
      <w:lvlJc w:val="left"/>
      <w:pPr>
        <w:ind w:left="7841" w:hanging="360"/>
      </w:pPr>
      <w:rPr>
        <w:rFonts w:ascii="Courier New" w:hAnsi="Courier New" w:cs="Courier New" w:hint="default"/>
      </w:rPr>
    </w:lvl>
    <w:lvl w:ilvl="5" w:tplc="04100005" w:tentative="1">
      <w:start w:val="1"/>
      <w:numFmt w:val="bullet"/>
      <w:lvlText w:val=""/>
      <w:lvlJc w:val="left"/>
      <w:pPr>
        <w:ind w:left="8561" w:hanging="360"/>
      </w:pPr>
      <w:rPr>
        <w:rFonts w:ascii="Wingdings" w:hAnsi="Wingdings" w:hint="default"/>
      </w:rPr>
    </w:lvl>
    <w:lvl w:ilvl="6" w:tplc="04100001" w:tentative="1">
      <w:start w:val="1"/>
      <w:numFmt w:val="bullet"/>
      <w:lvlText w:val=""/>
      <w:lvlJc w:val="left"/>
      <w:pPr>
        <w:ind w:left="9281" w:hanging="360"/>
      </w:pPr>
      <w:rPr>
        <w:rFonts w:ascii="Symbol" w:hAnsi="Symbol" w:hint="default"/>
      </w:rPr>
    </w:lvl>
    <w:lvl w:ilvl="7" w:tplc="04100003" w:tentative="1">
      <w:start w:val="1"/>
      <w:numFmt w:val="bullet"/>
      <w:lvlText w:val="o"/>
      <w:lvlJc w:val="left"/>
      <w:pPr>
        <w:ind w:left="10001" w:hanging="360"/>
      </w:pPr>
      <w:rPr>
        <w:rFonts w:ascii="Courier New" w:hAnsi="Courier New" w:cs="Courier New" w:hint="default"/>
      </w:rPr>
    </w:lvl>
    <w:lvl w:ilvl="8" w:tplc="04100005" w:tentative="1">
      <w:start w:val="1"/>
      <w:numFmt w:val="bullet"/>
      <w:lvlText w:val=""/>
      <w:lvlJc w:val="left"/>
      <w:pPr>
        <w:ind w:left="10721" w:hanging="360"/>
      </w:pPr>
      <w:rPr>
        <w:rFonts w:ascii="Wingdings" w:hAnsi="Wingdings" w:hint="default"/>
      </w:rPr>
    </w:lvl>
  </w:abstractNum>
  <w:abstractNum w:abstractNumId="1" w15:restartNumberingAfterBreak="0">
    <w:nsid w:val="01A076AC"/>
    <w:multiLevelType w:val="hybridMultilevel"/>
    <w:tmpl w:val="15A6E2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15:restartNumberingAfterBreak="0">
    <w:nsid w:val="01F84906"/>
    <w:multiLevelType w:val="hybridMultilevel"/>
    <w:tmpl w:val="017E9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C75541"/>
    <w:multiLevelType w:val="hybridMultilevel"/>
    <w:tmpl w:val="CE8687AA"/>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113D5A"/>
    <w:multiLevelType w:val="hybridMultilevel"/>
    <w:tmpl w:val="BCF0EC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B35902"/>
    <w:multiLevelType w:val="hybridMultilevel"/>
    <w:tmpl w:val="DEB8B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1B5DB7"/>
    <w:multiLevelType w:val="hybridMultilevel"/>
    <w:tmpl w:val="F93E6B3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0EDE7C6B"/>
    <w:multiLevelType w:val="hybridMultilevel"/>
    <w:tmpl w:val="017E9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6B1DB8"/>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7E46DB"/>
    <w:multiLevelType w:val="hybridMultilevel"/>
    <w:tmpl w:val="017E9E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E043D6"/>
    <w:multiLevelType w:val="hybridMultilevel"/>
    <w:tmpl w:val="785032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1EC06DD5"/>
    <w:multiLevelType w:val="hybridMultilevel"/>
    <w:tmpl w:val="B1C8F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261E45"/>
    <w:multiLevelType w:val="hybridMultilevel"/>
    <w:tmpl w:val="89646810"/>
    <w:lvl w:ilvl="0" w:tplc="15549D2E">
      <w:start w:val="5"/>
      <w:numFmt w:val="bullet"/>
      <w:lvlText w:val="-"/>
      <w:lvlJc w:val="left"/>
      <w:pPr>
        <w:ind w:left="720" w:hanging="360"/>
      </w:pPr>
      <w:rPr>
        <w:rFonts w:ascii="Century Gothic" w:eastAsia="Times New Roman" w:hAnsi="Century Gothic"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E80BBA"/>
    <w:multiLevelType w:val="hybridMultilevel"/>
    <w:tmpl w:val="8A50C2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A538B1"/>
    <w:multiLevelType w:val="hybridMultilevel"/>
    <w:tmpl w:val="4EBE3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216F6F"/>
    <w:multiLevelType w:val="hybridMultilevel"/>
    <w:tmpl w:val="6FE2AE10"/>
    <w:lvl w:ilvl="0" w:tplc="F77840DA">
      <w:start w:val="50"/>
      <w:numFmt w:val="bullet"/>
      <w:lvlText w:val="-"/>
      <w:lvlJc w:val="left"/>
      <w:pPr>
        <w:ind w:left="720" w:hanging="360"/>
      </w:pPr>
      <w:rPr>
        <w:rFonts w:ascii="Century Gothic" w:eastAsia="Calibri"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672F78"/>
    <w:multiLevelType w:val="hybridMultilevel"/>
    <w:tmpl w:val="A9747A1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15:restartNumberingAfterBreak="0">
    <w:nsid w:val="2C9F00A1"/>
    <w:multiLevelType w:val="hybridMultilevel"/>
    <w:tmpl w:val="E3446DB8"/>
    <w:lvl w:ilvl="0" w:tplc="49D2678A">
      <w:start w:val="1"/>
      <w:numFmt w:val="bullet"/>
      <w:lvlText w:val=""/>
      <w:lvlJc w:val="left"/>
      <w:pPr>
        <w:ind w:left="720" w:hanging="360"/>
      </w:pPr>
      <w:rPr>
        <w:rFonts w:ascii="Symbol" w:hAnsi="Symbol" w:hint="default"/>
        <w:b/>
        <w:i w:val="0"/>
        <w:sz w:val="48"/>
        <w:szCs w:val="4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3434EAD"/>
    <w:multiLevelType w:val="hybridMultilevel"/>
    <w:tmpl w:val="45AE7A64"/>
    <w:lvl w:ilvl="0" w:tplc="DE04CE9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EB188C"/>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8907CD"/>
    <w:multiLevelType w:val="hybridMultilevel"/>
    <w:tmpl w:val="F0A699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1" w15:restartNumberingAfterBreak="0">
    <w:nsid w:val="42C3056E"/>
    <w:multiLevelType w:val="hybridMultilevel"/>
    <w:tmpl w:val="F504667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326F0F"/>
    <w:multiLevelType w:val="hybridMultilevel"/>
    <w:tmpl w:val="E724EF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C26412"/>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B95A37"/>
    <w:multiLevelType w:val="hybridMultilevel"/>
    <w:tmpl w:val="831C5ACE"/>
    <w:lvl w:ilvl="0" w:tplc="794849D6">
      <w:start w:val="2"/>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7541518"/>
    <w:multiLevelType w:val="hybridMultilevel"/>
    <w:tmpl w:val="E5AC82C6"/>
    <w:lvl w:ilvl="0" w:tplc="803E696A">
      <w:start w:val="1"/>
      <w:numFmt w:val="decimal"/>
      <w:lvlText w:val="1.%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F16376F"/>
    <w:multiLevelType w:val="hybridMultilevel"/>
    <w:tmpl w:val="7E724762"/>
    <w:lvl w:ilvl="0" w:tplc="1F985036">
      <w:numFmt w:val="bullet"/>
      <w:lvlText w:val="•"/>
      <w:lvlJc w:val="left"/>
      <w:pPr>
        <w:ind w:left="1065" w:hanging="705"/>
      </w:pPr>
      <w:rPr>
        <w:rFonts w:ascii="Garamond" w:eastAsia="Times New Roman" w:hAnsi="Garamond" w:cstheme="min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08C493C"/>
    <w:multiLevelType w:val="hybridMultilevel"/>
    <w:tmpl w:val="4A78580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04090005">
      <w:start w:val="1"/>
      <w:numFmt w:val="bullet"/>
      <w:lvlText w:val=""/>
      <w:lvlJc w:val="left"/>
      <w:pPr>
        <w:ind w:left="1080" w:hanging="360"/>
      </w:pPr>
      <w:rPr>
        <w:rFonts w:ascii="Wingdings" w:hAnsi="Wingdings" w:hint="default"/>
      </w:rPr>
    </w:lvl>
    <w:lvl w:ilvl="3" w:tplc="04090003">
      <w:start w:val="1"/>
      <w:numFmt w:val="bullet"/>
      <w:lvlText w:val="o"/>
      <w:lvlJc w:val="left"/>
      <w:pPr>
        <w:ind w:left="1800" w:hanging="360"/>
      </w:pPr>
      <w:rPr>
        <w:rFonts w:ascii="Courier New" w:hAnsi="Courier New" w:cs="Courier New"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8" w15:restartNumberingAfterBreak="0">
    <w:nsid w:val="52135A78"/>
    <w:multiLevelType w:val="hybridMultilevel"/>
    <w:tmpl w:val="BC1AB4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3FC3CCD"/>
    <w:multiLevelType w:val="hybridMultilevel"/>
    <w:tmpl w:val="15A6E2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541E44E0"/>
    <w:multiLevelType w:val="hybridMultilevel"/>
    <w:tmpl w:val="042EA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C06835"/>
    <w:multiLevelType w:val="hybridMultilevel"/>
    <w:tmpl w:val="10CE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13F24"/>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9751F17"/>
    <w:multiLevelType w:val="hybridMultilevel"/>
    <w:tmpl w:val="D5906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CB0A61"/>
    <w:multiLevelType w:val="multilevel"/>
    <w:tmpl w:val="5B2050AA"/>
    <w:lvl w:ilvl="0">
      <w:start w:val="1"/>
      <w:numFmt w:val="decimal"/>
      <w:pStyle w:val="Titolo1"/>
      <w:lvlText w:val="%1"/>
      <w:lvlJc w:val="left"/>
      <w:pPr>
        <w:ind w:left="1283" w:hanging="432"/>
      </w:pPr>
      <w:rPr>
        <w:b/>
        <w:sz w:val="20"/>
      </w:rPr>
    </w:lvl>
    <w:lvl w:ilvl="1">
      <w:start w:val="1"/>
      <w:numFmt w:val="decimal"/>
      <w:pStyle w:val="Titolo2"/>
      <w:lvlText w:val="%1.%2"/>
      <w:lvlJc w:val="left"/>
      <w:pPr>
        <w:ind w:left="936" w:hanging="576"/>
      </w:pPr>
    </w:lvl>
    <w:lvl w:ilvl="2">
      <w:start w:val="1"/>
      <w:numFmt w:val="decimal"/>
      <w:pStyle w:val="Titolo3"/>
      <w:lvlText w:val="%1.%2.%3"/>
      <w:lvlJc w:val="left"/>
      <w:pPr>
        <w:ind w:left="1080" w:hanging="720"/>
      </w:pPr>
    </w:lvl>
    <w:lvl w:ilvl="3">
      <w:start w:val="1"/>
      <w:numFmt w:val="decimal"/>
      <w:pStyle w:val="Titolo4"/>
      <w:lvlText w:val="%1.%2.%3.%4"/>
      <w:lvlJc w:val="left"/>
      <w:pPr>
        <w:ind w:left="1224" w:hanging="864"/>
      </w:pPr>
    </w:lvl>
    <w:lvl w:ilvl="4">
      <w:start w:val="1"/>
      <w:numFmt w:val="decimal"/>
      <w:pStyle w:val="Titolo5"/>
      <w:lvlText w:val="%1.%2.%3.%4.%5"/>
      <w:lvlJc w:val="left"/>
      <w:pPr>
        <w:ind w:left="1368" w:hanging="1008"/>
      </w:pPr>
    </w:lvl>
    <w:lvl w:ilvl="5">
      <w:start w:val="1"/>
      <w:numFmt w:val="decimal"/>
      <w:pStyle w:val="Titolo6"/>
      <w:lvlText w:val="%1.%2.%3.%4.%5.%6"/>
      <w:lvlJc w:val="left"/>
      <w:pPr>
        <w:ind w:left="1512" w:hanging="1152"/>
      </w:pPr>
    </w:lvl>
    <w:lvl w:ilvl="6">
      <w:start w:val="1"/>
      <w:numFmt w:val="decimal"/>
      <w:pStyle w:val="Titolo7"/>
      <w:lvlText w:val="%1.%2.%3.%4.%5.%6.%7"/>
      <w:lvlJc w:val="left"/>
      <w:pPr>
        <w:ind w:left="1656" w:hanging="1296"/>
      </w:pPr>
    </w:lvl>
    <w:lvl w:ilvl="7">
      <w:start w:val="1"/>
      <w:numFmt w:val="decimal"/>
      <w:pStyle w:val="Titolo8"/>
      <w:lvlText w:val="%1.%2.%3.%4.%5.%6.%7.%8"/>
      <w:lvlJc w:val="left"/>
      <w:pPr>
        <w:ind w:left="1800" w:hanging="1440"/>
      </w:pPr>
    </w:lvl>
    <w:lvl w:ilvl="8">
      <w:start w:val="1"/>
      <w:numFmt w:val="decimal"/>
      <w:pStyle w:val="Titolo9"/>
      <w:lvlText w:val="%1.%2.%3.%4.%5.%6.%7.%8.%9"/>
      <w:lvlJc w:val="left"/>
      <w:pPr>
        <w:ind w:left="1944" w:hanging="1584"/>
      </w:pPr>
    </w:lvl>
  </w:abstractNum>
  <w:abstractNum w:abstractNumId="35" w15:restartNumberingAfterBreak="0">
    <w:nsid w:val="5FA172CC"/>
    <w:multiLevelType w:val="hybridMultilevel"/>
    <w:tmpl w:val="8FCE45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0D05A92"/>
    <w:multiLevelType w:val="hybridMultilevel"/>
    <w:tmpl w:val="AB8C8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2ED59A4"/>
    <w:multiLevelType w:val="hybridMultilevel"/>
    <w:tmpl w:val="4BFEBDF4"/>
    <w:lvl w:ilvl="0" w:tplc="04100001">
      <w:start w:val="1"/>
      <w:numFmt w:val="bullet"/>
      <w:lvlText w:val=""/>
      <w:lvlJc w:val="left"/>
      <w:pPr>
        <w:ind w:left="720" w:hanging="360"/>
      </w:pPr>
      <w:rPr>
        <w:rFonts w:ascii="Symbol" w:hAnsi="Symbol" w:hint="default"/>
      </w:rPr>
    </w:lvl>
    <w:lvl w:ilvl="1" w:tplc="04100017">
      <w:start w:val="1"/>
      <w:numFmt w:val="lowerLetter"/>
      <w:lvlText w:val="%2)"/>
      <w:lvlJc w:val="left"/>
      <w:pPr>
        <w:ind w:left="1440" w:hanging="360"/>
      </w:pPr>
      <w:rPr>
        <w:rFont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95117D6"/>
    <w:multiLevelType w:val="hybridMultilevel"/>
    <w:tmpl w:val="4E963CA2"/>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6D907688"/>
    <w:multiLevelType w:val="hybridMultilevel"/>
    <w:tmpl w:val="08D65156"/>
    <w:lvl w:ilvl="0" w:tplc="04100001">
      <w:start w:val="1"/>
      <w:numFmt w:val="bullet"/>
      <w:lvlText w:val=""/>
      <w:lvlJc w:val="left"/>
      <w:pPr>
        <w:ind w:left="720" w:hanging="360"/>
      </w:pPr>
      <w:rPr>
        <w:rFonts w:ascii="Symbol" w:hAnsi="Symbol" w:hint="default"/>
        <w:sz w:val="2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FB41350"/>
    <w:multiLevelType w:val="hybridMultilevel"/>
    <w:tmpl w:val="15A6E2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1" w15:restartNumberingAfterBreak="0">
    <w:nsid w:val="736966E0"/>
    <w:multiLevelType w:val="hybridMultilevel"/>
    <w:tmpl w:val="5C22F4C8"/>
    <w:lvl w:ilvl="0" w:tplc="DCA65382">
      <w:start w:val="1"/>
      <w:numFmt w:val="decimal"/>
      <w:lvlText w:val="%1."/>
      <w:lvlJc w:val="left"/>
      <w:pPr>
        <w:ind w:left="720" w:hanging="360"/>
      </w:pPr>
      <w:rPr>
        <w:rFonts w:hint="default"/>
        <w:color w:val="000000" w:themeColor="text1"/>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6B834AA"/>
    <w:multiLevelType w:val="hybridMultilevel"/>
    <w:tmpl w:val="1B5A987A"/>
    <w:lvl w:ilvl="0" w:tplc="1340EAD4">
      <w:start w:val="1"/>
      <w:numFmt w:val="decimal"/>
      <w:lvlText w:val="%1."/>
      <w:lvlJc w:val="left"/>
      <w:pPr>
        <w:ind w:left="1080" w:hanging="360"/>
      </w:pPr>
      <w:rPr>
        <w:rFonts w:hint="default"/>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771127C5"/>
    <w:multiLevelType w:val="hybridMultilevel"/>
    <w:tmpl w:val="E01C4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702BDB"/>
    <w:multiLevelType w:val="hybridMultilevel"/>
    <w:tmpl w:val="0AD048AA"/>
    <w:lvl w:ilvl="0" w:tplc="BBDA474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D841129"/>
    <w:multiLevelType w:val="hybridMultilevel"/>
    <w:tmpl w:val="12D495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E444591"/>
    <w:multiLevelType w:val="hybridMultilevel"/>
    <w:tmpl w:val="15A6E2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7"/>
  </w:num>
  <w:num w:numId="2">
    <w:abstractNumId w:val="32"/>
  </w:num>
  <w:num w:numId="3">
    <w:abstractNumId w:val="19"/>
  </w:num>
  <w:num w:numId="4">
    <w:abstractNumId w:val="41"/>
  </w:num>
  <w:num w:numId="5">
    <w:abstractNumId w:val="8"/>
  </w:num>
  <w:num w:numId="6">
    <w:abstractNumId w:val="23"/>
  </w:num>
  <w:num w:numId="7">
    <w:abstractNumId w:val="10"/>
  </w:num>
  <w:num w:numId="8">
    <w:abstractNumId w:val="26"/>
  </w:num>
  <w:num w:numId="9">
    <w:abstractNumId w:val="13"/>
  </w:num>
  <w:num w:numId="10">
    <w:abstractNumId w:val="35"/>
  </w:num>
  <w:num w:numId="11">
    <w:abstractNumId w:val="38"/>
  </w:num>
  <w:num w:numId="12">
    <w:abstractNumId w:val="37"/>
  </w:num>
  <w:num w:numId="13">
    <w:abstractNumId w:val="40"/>
  </w:num>
  <w:num w:numId="14">
    <w:abstractNumId w:val="46"/>
  </w:num>
  <w:num w:numId="15">
    <w:abstractNumId w:val="29"/>
  </w:num>
  <w:num w:numId="16">
    <w:abstractNumId w:val="1"/>
  </w:num>
  <w:num w:numId="17">
    <w:abstractNumId w:val="39"/>
  </w:num>
  <w:num w:numId="18">
    <w:abstractNumId w:val="3"/>
  </w:num>
  <w:num w:numId="19">
    <w:abstractNumId w:val="34"/>
  </w:num>
  <w:num w:numId="20">
    <w:abstractNumId w:val="20"/>
  </w:num>
  <w:num w:numId="21">
    <w:abstractNumId w:val="25"/>
  </w:num>
  <w:num w:numId="22">
    <w:abstractNumId w:val="31"/>
  </w:num>
  <w:num w:numId="23">
    <w:abstractNumId w:val="30"/>
  </w:num>
  <w:num w:numId="24">
    <w:abstractNumId w:val="44"/>
  </w:num>
  <w:num w:numId="25">
    <w:abstractNumId w:val="15"/>
  </w:num>
  <w:num w:numId="26">
    <w:abstractNumId w:val="42"/>
  </w:num>
  <w:num w:numId="27">
    <w:abstractNumId w:val="9"/>
  </w:num>
  <w:num w:numId="28">
    <w:abstractNumId w:val="12"/>
  </w:num>
  <w:num w:numId="29">
    <w:abstractNumId w:val="6"/>
  </w:num>
  <w:num w:numId="30">
    <w:abstractNumId w:val="0"/>
  </w:num>
  <w:num w:numId="31">
    <w:abstractNumId w:val="2"/>
  </w:num>
  <w:num w:numId="32">
    <w:abstractNumId w:val="7"/>
  </w:num>
  <w:num w:numId="33">
    <w:abstractNumId w:val="24"/>
  </w:num>
  <w:num w:numId="34">
    <w:abstractNumId w:val="27"/>
  </w:num>
  <w:num w:numId="35">
    <w:abstractNumId w:val="21"/>
  </w:num>
  <w:num w:numId="36">
    <w:abstractNumId w:val="33"/>
  </w:num>
  <w:num w:numId="37">
    <w:abstractNumId w:val="43"/>
  </w:num>
  <w:num w:numId="38">
    <w:abstractNumId w:val="18"/>
  </w:num>
  <w:num w:numId="39">
    <w:abstractNumId w:val="5"/>
  </w:num>
  <w:num w:numId="40">
    <w:abstractNumId w:val="16"/>
  </w:num>
  <w:num w:numId="41">
    <w:abstractNumId w:val="14"/>
  </w:num>
  <w:num w:numId="42">
    <w:abstractNumId w:val="11"/>
  </w:num>
  <w:num w:numId="43">
    <w:abstractNumId w:val="36"/>
  </w:num>
  <w:num w:numId="44">
    <w:abstractNumId w:val="4"/>
  </w:num>
  <w:num w:numId="45">
    <w:abstractNumId w:val="28"/>
  </w:num>
  <w:num w:numId="46">
    <w:abstractNumId w:val="22"/>
  </w:num>
  <w:num w:numId="47">
    <w:abstractNumId w:val="4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486"/>
    <w:rsid w:val="00001026"/>
    <w:rsid w:val="00005619"/>
    <w:rsid w:val="00007E6E"/>
    <w:rsid w:val="00013716"/>
    <w:rsid w:val="0001743D"/>
    <w:rsid w:val="00020919"/>
    <w:rsid w:val="000213C8"/>
    <w:rsid w:val="00032414"/>
    <w:rsid w:val="0004319A"/>
    <w:rsid w:val="00044ECD"/>
    <w:rsid w:val="00045030"/>
    <w:rsid w:val="00062BAE"/>
    <w:rsid w:val="00063E96"/>
    <w:rsid w:val="0006763D"/>
    <w:rsid w:val="00070F6F"/>
    <w:rsid w:val="0007141C"/>
    <w:rsid w:val="000724A9"/>
    <w:rsid w:val="000843A1"/>
    <w:rsid w:val="00087FAC"/>
    <w:rsid w:val="00090D9F"/>
    <w:rsid w:val="00094961"/>
    <w:rsid w:val="000A1C65"/>
    <w:rsid w:val="000A2496"/>
    <w:rsid w:val="000A3D59"/>
    <w:rsid w:val="000A66FC"/>
    <w:rsid w:val="000B0E04"/>
    <w:rsid w:val="000B622C"/>
    <w:rsid w:val="000B65C0"/>
    <w:rsid w:val="000C721A"/>
    <w:rsid w:val="000D15B3"/>
    <w:rsid w:val="000D5F8C"/>
    <w:rsid w:val="000D6B75"/>
    <w:rsid w:val="000F03B4"/>
    <w:rsid w:val="000F5303"/>
    <w:rsid w:val="000F55CE"/>
    <w:rsid w:val="000F6200"/>
    <w:rsid w:val="001026E8"/>
    <w:rsid w:val="0010292B"/>
    <w:rsid w:val="00107C43"/>
    <w:rsid w:val="001116FD"/>
    <w:rsid w:val="001117C4"/>
    <w:rsid w:val="00115916"/>
    <w:rsid w:val="00124670"/>
    <w:rsid w:val="00132CBE"/>
    <w:rsid w:val="00132E7C"/>
    <w:rsid w:val="00135859"/>
    <w:rsid w:val="001360F4"/>
    <w:rsid w:val="001412A4"/>
    <w:rsid w:val="001419FA"/>
    <w:rsid w:val="00141E96"/>
    <w:rsid w:val="00155284"/>
    <w:rsid w:val="00156E09"/>
    <w:rsid w:val="00160B84"/>
    <w:rsid w:val="001636C8"/>
    <w:rsid w:val="001731C7"/>
    <w:rsid w:val="001812C1"/>
    <w:rsid w:val="001859D9"/>
    <w:rsid w:val="001860A1"/>
    <w:rsid w:val="00187F8E"/>
    <w:rsid w:val="00195530"/>
    <w:rsid w:val="00196A4F"/>
    <w:rsid w:val="00197666"/>
    <w:rsid w:val="001A02BF"/>
    <w:rsid w:val="001A348D"/>
    <w:rsid w:val="001A3992"/>
    <w:rsid w:val="001A43B7"/>
    <w:rsid w:val="001A50FD"/>
    <w:rsid w:val="001A6775"/>
    <w:rsid w:val="001E190A"/>
    <w:rsid w:val="001E3491"/>
    <w:rsid w:val="001F6242"/>
    <w:rsid w:val="002021C1"/>
    <w:rsid w:val="002030BD"/>
    <w:rsid w:val="002105DB"/>
    <w:rsid w:val="002137CC"/>
    <w:rsid w:val="0021576A"/>
    <w:rsid w:val="00217D9C"/>
    <w:rsid w:val="002208B4"/>
    <w:rsid w:val="00227822"/>
    <w:rsid w:val="002320AE"/>
    <w:rsid w:val="00233082"/>
    <w:rsid w:val="00235549"/>
    <w:rsid w:val="00236A20"/>
    <w:rsid w:val="00242214"/>
    <w:rsid w:val="00255D97"/>
    <w:rsid w:val="00262367"/>
    <w:rsid w:val="00267ED4"/>
    <w:rsid w:val="00274266"/>
    <w:rsid w:val="00283808"/>
    <w:rsid w:val="00284B9C"/>
    <w:rsid w:val="00292388"/>
    <w:rsid w:val="002A3C6E"/>
    <w:rsid w:val="002A6B0E"/>
    <w:rsid w:val="002C16C2"/>
    <w:rsid w:val="002C6C18"/>
    <w:rsid w:val="002D7A1D"/>
    <w:rsid w:val="002E1C4E"/>
    <w:rsid w:val="002E7227"/>
    <w:rsid w:val="002F26B7"/>
    <w:rsid w:val="00301629"/>
    <w:rsid w:val="00303ACE"/>
    <w:rsid w:val="00303F57"/>
    <w:rsid w:val="00306C3C"/>
    <w:rsid w:val="00313E8C"/>
    <w:rsid w:val="00315259"/>
    <w:rsid w:val="00315782"/>
    <w:rsid w:val="00321CA9"/>
    <w:rsid w:val="0032350D"/>
    <w:rsid w:val="00323672"/>
    <w:rsid w:val="00327904"/>
    <w:rsid w:val="003339AD"/>
    <w:rsid w:val="00334B1C"/>
    <w:rsid w:val="00351E65"/>
    <w:rsid w:val="00356531"/>
    <w:rsid w:val="003901AE"/>
    <w:rsid w:val="003919F2"/>
    <w:rsid w:val="0039636F"/>
    <w:rsid w:val="003A245E"/>
    <w:rsid w:val="003A2E75"/>
    <w:rsid w:val="003A4765"/>
    <w:rsid w:val="003B4425"/>
    <w:rsid w:val="003C0D17"/>
    <w:rsid w:val="003C1ABB"/>
    <w:rsid w:val="003C2795"/>
    <w:rsid w:val="003C60F8"/>
    <w:rsid w:val="003C6981"/>
    <w:rsid w:val="003C7860"/>
    <w:rsid w:val="003C7B46"/>
    <w:rsid w:val="003D6F8E"/>
    <w:rsid w:val="003E5C4A"/>
    <w:rsid w:val="003F11CA"/>
    <w:rsid w:val="00415102"/>
    <w:rsid w:val="004171DA"/>
    <w:rsid w:val="00420CD8"/>
    <w:rsid w:val="00422966"/>
    <w:rsid w:val="00427454"/>
    <w:rsid w:val="00433FD9"/>
    <w:rsid w:val="00434CC6"/>
    <w:rsid w:val="00434F0D"/>
    <w:rsid w:val="00441107"/>
    <w:rsid w:val="004454CB"/>
    <w:rsid w:val="00445E7C"/>
    <w:rsid w:val="00454BF2"/>
    <w:rsid w:val="0045562D"/>
    <w:rsid w:val="00457082"/>
    <w:rsid w:val="004664A1"/>
    <w:rsid w:val="00472370"/>
    <w:rsid w:val="004743FB"/>
    <w:rsid w:val="004761A2"/>
    <w:rsid w:val="00480D25"/>
    <w:rsid w:val="00481C14"/>
    <w:rsid w:val="00482958"/>
    <w:rsid w:val="00485E7A"/>
    <w:rsid w:val="004B02FC"/>
    <w:rsid w:val="004B17EC"/>
    <w:rsid w:val="004B1FE4"/>
    <w:rsid w:val="004B2D73"/>
    <w:rsid w:val="004C4F80"/>
    <w:rsid w:val="004C70FC"/>
    <w:rsid w:val="004D1CCC"/>
    <w:rsid w:val="004D1DEE"/>
    <w:rsid w:val="004D4333"/>
    <w:rsid w:val="004D4E16"/>
    <w:rsid w:val="004F2103"/>
    <w:rsid w:val="00507912"/>
    <w:rsid w:val="00514F35"/>
    <w:rsid w:val="0051705F"/>
    <w:rsid w:val="00522201"/>
    <w:rsid w:val="0052393B"/>
    <w:rsid w:val="0052508B"/>
    <w:rsid w:val="00533735"/>
    <w:rsid w:val="00534645"/>
    <w:rsid w:val="00540943"/>
    <w:rsid w:val="00543C6D"/>
    <w:rsid w:val="00560860"/>
    <w:rsid w:val="00566694"/>
    <w:rsid w:val="00572DD4"/>
    <w:rsid w:val="00574C74"/>
    <w:rsid w:val="00580500"/>
    <w:rsid w:val="00581588"/>
    <w:rsid w:val="00582EE5"/>
    <w:rsid w:val="00584E94"/>
    <w:rsid w:val="0058625F"/>
    <w:rsid w:val="00591BC7"/>
    <w:rsid w:val="00594C79"/>
    <w:rsid w:val="005A5935"/>
    <w:rsid w:val="005A6A9D"/>
    <w:rsid w:val="005B485C"/>
    <w:rsid w:val="005B5399"/>
    <w:rsid w:val="005D418F"/>
    <w:rsid w:val="005D6AFF"/>
    <w:rsid w:val="005E51BF"/>
    <w:rsid w:val="005E5814"/>
    <w:rsid w:val="005E5B32"/>
    <w:rsid w:val="005F716B"/>
    <w:rsid w:val="00600C6D"/>
    <w:rsid w:val="006019F4"/>
    <w:rsid w:val="0060555A"/>
    <w:rsid w:val="00605E3C"/>
    <w:rsid w:val="00621444"/>
    <w:rsid w:val="00626A29"/>
    <w:rsid w:val="006313CA"/>
    <w:rsid w:val="00632C55"/>
    <w:rsid w:val="006339BE"/>
    <w:rsid w:val="00636481"/>
    <w:rsid w:val="00640A68"/>
    <w:rsid w:val="00644958"/>
    <w:rsid w:val="00647CD2"/>
    <w:rsid w:val="00654072"/>
    <w:rsid w:val="00665386"/>
    <w:rsid w:val="00680A6F"/>
    <w:rsid w:val="00684318"/>
    <w:rsid w:val="00695654"/>
    <w:rsid w:val="006A5177"/>
    <w:rsid w:val="006A5C05"/>
    <w:rsid w:val="006B4BA2"/>
    <w:rsid w:val="006B4F71"/>
    <w:rsid w:val="006C1E59"/>
    <w:rsid w:val="006C361A"/>
    <w:rsid w:val="006E5504"/>
    <w:rsid w:val="00702CB5"/>
    <w:rsid w:val="007037F9"/>
    <w:rsid w:val="007064B4"/>
    <w:rsid w:val="0070657E"/>
    <w:rsid w:val="00706671"/>
    <w:rsid w:val="00712683"/>
    <w:rsid w:val="0071562B"/>
    <w:rsid w:val="00720F4F"/>
    <w:rsid w:val="00722A13"/>
    <w:rsid w:val="0074672E"/>
    <w:rsid w:val="00761A02"/>
    <w:rsid w:val="00762503"/>
    <w:rsid w:val="0076494D"/>
    <w:rsid w:val="0076717A"/>
    <w:rsid w:val="00774AEC"/>
    <w:rsid w:val="00785B8B"/>
    <w:rsid w:val="00787DE1"/>
    <w:rsid w:val="00796DEE"/>
    <w:rsid w:val="007B0313"/>
    <w:rsid w:val="007B360A"/>
    <w:rsid w:val="007B41A8"/>
    <w:rsid w:val="007B558A"/>
    <w:rsid w:val="007B76D6"/>
    <w:rsid w:val="007C0546"/>
    <w:rsid w:val="007C10CA"/>
    <w:rsid w:val="007C14C3"/>
    <w:rsid w:val="007C542C"/>
    <w:rsid w:val="007C57A9"/>
    <w:rsid w:val="007C6DC7"/>
    <w:rsid w:val="007D0C13"/>
    <w:rsid w:val="007D1E91"/>
    <w:rsid w:val="007D4775"/>
    <w:rsid w:val="007D5FE0"/>
    <w:rsid w:val="007E5314"/>
    <w:rsid w:val="007F597F"/>
    <w:rsid w:val="008020F4"/>
    <w:rsid w:val="00804F13"/>
    <w:rsid w:val="00815E40"/>
    <w:rsid w:val="00826327"/>
    <w:rsid w:val="00834934"/>
    <w:rsid w:val="00835867"/>
    <w:rsid w:val="0087019B"/>
    <w:rsid w:val="00870708"/>
    <w:rsid w:val="008718A5"/>
    <w:rsid w:val="00872056"/>
    <w:rsid w:val="0088277C"/>
    <w:rsid w:val="0089707D"/>
    <w:rsid w:val="008A7DD8"/>
    <w:rsid w:val="008B31BA"/>
    <w:rsid w:val="008B6E76"/>
    <w:rsid w:val="008B78BA"/>
    <w:rsid w:val="008C1996"/>
    <w:rsid w:val="008C2CD5"/>
    <w:rsid w:val="008C6FF5"/>
    <w:rsid w:val="008D0CA6"/>
    <w:rsid w:val="008D0E77"/>
    <w:rsid w:val="008D4FB2"/>
    <w:rsid w:val="008D7354"/>
    <w:rsid w:val="008D7A1E"/>
    <w:rsid w:val="008E5B4F"/>
    <w:rsid w:val="008E7DAE"/>
    <w:rsid w:val="008E7E41"/>
    <w:rsid w:val="00906092"/>
    <w:rsid w:val="00915A6B"/>
    <w:rsid w:val="00915FBF"/>
    <w:rsid w:val="00924BD0"/>
    <w:rsid w:val="0092521C"/>
    <w:rsid w:val="00926E6C"/>
    <w:rsid w:val="0093156F"/>
    <w:rsid w:val="0093385B"/>
    <w:rsid w:val="0093697C"/>
    <w:rsid w:val="0094458E"/>
    <w:rsid w:val="0094499F"/>
    <w:rsid w:val="00946E11"/>
    <w:rsid w:val="00947276"/>
    <w:rsid w:val="00954ED1"/>
    <w:rsid w:val="00981E7A"/>
    <w:rsid w:val="009A123D"/>
    <w:rsid w:val="009A71CE"/>
    <w:rsid w:val="009B2B69"/>
    <w:rsid w:val="009B357F"/>
    <w:rsid w:val="009D451E"/>
    <w:rsid w:val="009E0D94"/>
    <w:rsid w:val="009E3269"/>
    <w:rsid w:val="009E3452"/>
    <w:rsid w:val="00A1344C"/>
    <w:rsid w:val="00A21C24"/>
    <w:rsid w:val="00A21C66"/>
    <w:rsid w:val="00A26194"/>
    <w:rsid w:val="00A4732A"/>
    <w:rsid w:val="00A5331B"/>
    <w:rsid w:val="00A55958"/>
    <w:rsid w:val="00A60B8B"/>
    <w:rsid w:val="00A758BE"/>
    <w:rsid w:val="00A76EE9"/>
    <w:rsid w:val="00A94AD7"/>
    <w:rsid w:val="00AA6450"/>
    <w:rsid w:val="00AC1F04"/>
    <w:rsid w:val="00AC4574"/>
    <w:rsid w:val="00AC5A0D"/>
    <w:rsid w:val="00AC6773"/>
    <w:rsid w:val="00AC67DE"/>
    <w:rsid w:val="00AD42BC"/>
    <w:rsid w:val="00AD673C"/>
    <w:rsid w:val="00AD79CF"/>
    <w:rsid w:val="00AE4371"/>
    <w:rsid w:val="00AE4C0F"/>
    <w:rsid w:val="00AF1465"/>
    <w:rsid w:val="00AF4C84"/>
    <w:rsid w:val="00B01D12"/>
    <w:rsid w:val="00B07AFF"/>
    <w:rsid w:val="00B2452D"/>
    <w:rsid w:val="00B2523C"/>
    <w:rsid w:val="00B25EA0"/>
    <w:rsid w:val="00B26D47"/>
    <w:rsid w:val="00B30486"/>
    <w:rsid w:val="00B329E7"/>
    <w:rsid w:val="00B64A4A"/>
    <w:rsid w:val="00B67D6D"/>
    <w:rsid w:val="00B67E24"/>
    <w:rsid w:val="00B82BE7"/>
    <w:rsid w:val="00BB35C9"/>
    <w:rsid w:val="00BB6152"/>
    <w:rsid w:val="00BC16B9"/>
    <w:rsid w:val="00BC3AAA"/>
    <w:rsid w:val="00BC62C0"/>
    <w:rsid w:val="00BC72FB"/>
    <w:rsid w:val="00BD4421"/>
    <w:rsid w:val="00BD56F7"/>
    <w:rsid w:val="00BD77D5"/>
    <w:rsid w:val="00BD7E1B"/>
    <w:rsid w:val="00BE2B79"/>
    <w:rsid w:val="00BE2C93"/>
    <w:rsid w:val="00BE4085"/>
    <w:rsid w:val="00BF104D"/>
    <w:rsid w:val="00BF545A"/>
    <w:rsid w:val="00BF66A4"/>
    <w:rsid w:val="00C03F56"/>
    <w:rsid w:val="00C04F3E"/>
    <w:rsid w:val="00C04FD6"/>
    <w:rsid w:val="00C05DA4"/>
    <w:rsid w:val="00C14F78"/>
    <w:rsid w:val="00C155AA"/>
    <w:rsid w:val="00C30239"/>
    <w:rsid w:val="00C40A5E"/>
    <w:rsid w:val="00C4157B"/>
    <w:rsid w:val="00C42F5C"/>
    <w:rsid w:val="00C47839"/>
    <w:rsid w:val="00C55770"/>
    <w:rsid w:val="00C56D6F"/>
    <w:rsid w:val="00C56FF4"/>
    <w:rsid w:val="00C6471E"/>
    <w:rsid w:val="00C64C35"/>
    <w:rsid w:val="00C65069"/>
    <w:rsid w:val="00C901BD"/>
    <w:rsid w:val="00C96564"/>
    <w:rsid w:val="00CA1861"/>
    <w:rsid w:val="00CB09C6"/>
    <w:rsid w:val="00CB4CF3"/>
    <w:rsid w:val="00CC2573"/>
    <w:rsid w:val="00CC5BAF"/>
    <w:rsid w:val="00CE0586"/>
    <w:rsid w:val="00CE1CD1"/>
    <w:rsid w:val="00CE3BE2"/>
    <w:rsid w:val="00CE7FB9"/>
    <w:rsid w:val="00CF59D6"/>
    <w:rsid w:val="00CF758B"/>
    <w:rsid w:val="00D0263F"/>
    <w:rsid w:val="00D03A51"/>
    <w:rsid w:val="00D03EF7"/>
    <w:rsid w:val="00D1156E"/>
    <w:rsid w:val="00D14B4F"/>
    <w:rsid w:val="00D174A1"/>
    <w:rsid w:val="00D26962"/>
    <w:rsid w:val="00D44F66"/>
    <w:rsid w:val="00D453CC"/>
    <w:rsid w:val="00D52376"/>
    <w:rsid w:val="00D53AAF"/>
    <w:rsid w:val="00D56119"/>
    <w:rsid w:val="00D618DE"/>
    <w:rsid w:val="00D619A6"/>
    <w:rsid w:val="00D6295E"/>
    <w:rsid w:val="00D704D5"/>
    <w:rsid w:val="00D80C75"/>
    <w:rsid w:val="00D928CD"/>
    <w:rsid w:val="00D97C6B"/>
    <w:rsid w:val="00DA2127"/>
    <w:rsid w:val="00DA6586"/>
    <w:rsid w:val="00DB7B49"/>
    <w:rsid w:val="00DC49F9"/>
    <w:rsid w:val="00DE607F"/>
    <w:rsid w:val="00DE69A3"/>
    <w:rsid w:val="00DE6B00"/>
    <w:rsid w:val="00DF4256"/>
    <w:rsid w:val="00E1329A"/>
    <w:rsid w:val="00E13E2A"/>
    <w:rsid w:val="00E15A25"/>
    <w:rsid w:val="00E24B5A"/>
    <w:rsid w:val="00E276D5"/>
    <w:rsid w:val="00E37460"/>
    <w:rsid w:val="00E41D6A"/>
    <w:rsid w:val="00E50518"/>
    <w:rsid w:val="00E532B2"/>
    <w:rsid w:val="00E5615E"/>
    <w:rsid w:val="00E60D91"/>
    <w:rsid w:val="00E63646"/>
    <w:rsid w:val="00E80BDE"/>
    <w:rsid w:val="00E95100"/>
    <w:rsid w:val="00EA1420"/>
    <w:rsid w:val="00EA4C5C"/>
    <w:rsid w:val="00EB0654"/>
    <w:rsid w:val="00EC049F"/>
    <w:rsid w:val="00EC1185"/>
    <w:rsid w:val="00EC7611"/>
    <w:rsid w:val="00ED1100"/>
    <w:rsid w:val="00ED4970"/>
    <w:rsid w:val="00EE799C"/>
    <w:rsid w:val="00EF1ED9"/>
    <w:rsid w:val="00EF55D4"/>
    <w:rsid w:val="00F05E22"/>
    <w:rsid w:val="00F1607B"/>
    <w:rsid w:val="00F27651"/>
    <w:rsid w:val="00F34C2E"/>
    <w:rsid w:val="00F35425"/>
    <w:rsid w:val="00F36FC8"/>
    <w:rsid w:val="00F41B3D"/>
    <w:rsid w:val="00F5084B"/>
    <w:rsid w:val="00F52471"/>
    <w:rsid w:val="00F54CF5"/>
    <w:rsid w:val="00F54E08"/>
    <w:rsid w:val="00F6006C"/>
    <w:rsid w:val="00F6091E"/>
    <w:rsid w:val="00F67E4E"/>
    <w:rsid w:val="00F80970"/>
    <w:rsid w:val="00F87806"/>
    <w:rsid w:val="00F90679"/>
    <w:rsid w:val="00F97D74"/>
    <w:rsid w:val="00FA0AF4"/>
    <w:rsid w:val="00FA0EBD"/>
    <w:rsid w:val="00FA41AE"/>
    <w:rsid w:val="00FA7258"/>
    <w:rsid w:val="00FB193F"/>
    <w:rsid w:val="00FB46DC"/>
    <w:rsid w:val="00FB5495"/>
    <w:rsid w:val="00FB68B4"/>
    <w:rsid w:val="00FC3BAC"/>
    <w:rsid w:val="00FC4627"/>
    <w:rsid w:val="00FD188C"/>
    <w:rsid w:val="00FD3783"/>
    <w:rsid w:val="00FD7E75"/>
    <w:rsid w:val="00FE0753"/>
    <w:rsid w:val="00FE3694"/>
    <w:rsid w:val="00FE3C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C97D7F6"/>
  <w15:docId w15:val="{F69AF431-6D98-4462-83F0-4B6E793D3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30486"/>
  </w:style>
  <w:style w:type="paragraph" w:styleId="Titolo1">
    <w:name w:val="heading 1"/>
    <w:basedOn w:val="Normale"/>
    <w:next w:val="Normale"/>
    <w:link w:val="Titolo1Carattere"/>
    <w:uiPriority w:val="99"/>
    <w:qFormat/>
    <w:rsid w:val="00A26194"/>
    <w:pPr>
      <w:numPr>
        <w:numId w:val="19"/>
      </w:numPr>
      <w:tabs>
        <w:tab w:val="left" w:pos="3293"/>
      </w:tabs>
      <w:spacing w:before="240" w:after="240" w:line="240" w:lineRule="auto"/>
      <w:jc w:val="both"/>
      <w:outlineLvl w:val="0"/>
    </w:pPr>
    <w:rPr>
      <w:rFonts w:ascii="Garamond" w:eastAsia="Times New Roman" w:hAnsi="Garamond" w:cs="Arial"/>
      <w:b/>
      <w:bCs/>
      <w:kern w:val="1"/>
      <w:sz w:val="24"/>
      <w:szCs w:val="24"/>
      <w:lang w:eastAsia="ar-SA"/>
    </w:rPr>
  </w:style>
  <w:style w:type="paragraph" w:styleId="Titolo2">
    <w:name w:val="heading 2"/>
    <w:basedOn w:val="Titolo1"/>
    <w:next w:val="Normale"/>
    <w:link w:val="Titolo2Carattere"/>
    <w:qFormat/>
    <w:rsid w:val="00A26194"/>
    <w:pPr>
      <w:numPr>
        <w:ilvl w:val="1"/>
      </w:numPr>
      <w:outlineLvl w:val="1"/>
    </w:pPr>
  </w:style>
  <w:style w:type="paragraph" w:styleId="Titolo3">
    <w:name w:val="heading 3"/>
    <w:basedOn w:val="Normale"/>
    <w:next w:val="Normale"/>
    <w:link w:val="Titolo3Carattere"/>
    <w:qFormat/>
    <w:rsid w:val="00A26194"/>
    <w:pPr>
      <w:numPr>
        <w:ilvl w:val="2"/>
        <w:numId w:val="19"/>
      </w:numPr>
      <w:tabs>
        <w:tab w:val="left" w:pos="3293"/>
      </w:tabs>
      <w:spacing w:before="120" w:after="240" w:line="240" w:lineRule="auto"/>
      <w:ind w:right="-431"/>
      <w:jc w:val="both"/>
      <w:outlineLvl w:val="2"/>
    </w:pPr>
    <w:rPr>
      <w:rFonts w:ascii="Garamond" w:eastAsia="Times New Roman" w:hAnsi="Garamond" w:cs="Times New Roman"/>
      <w:b/>
      <w:sz w:val="24"/>
      <w:szCs w:val="24"/>
    </w:rPr>
  </w:style>
  <w:style w:type="paragraph" w:styleId="Titolo4">
    <w:name w:val="heading 4"/>
    <w:basedOn w:val="Normale"/>
    <w:next w:val="Normale"/>
    <w:link w:val="Titolo4Carattere"/>
    <w:uiPriority w:val="9"/>
    <w:semiHidden/>
    <w:unhideWhenUsed/>
    <w:qFormat/>
    <w:rsid w:val="00A26194"/>
    <w:pPr>
      <w:keepNext/>
      <w:keepLines/>
      <w:numPr>
        <w:ilvl w:val="3"/>
        <w:numId w:val="19"/>
      </w:numPr>
      <w:spacing w:before="200" w:after="0"/>
      <w:jc w:val="both"/>
      <w:outlineLvl w:val="3"/>
    </w:pPr>
    <w:rPr>
      <w:rFonts w:asciiTheme="majorHAnsi" w:eastAsiaTheme="majorEastAsia" w:hAnsiTheme="majorHAnsi" w:cstheme="majorBidi"/>
      <w:b/>
      <w:bCs/>
      <w:i/>
      <w:iCs/>
      <w:color w:val="4F81BD" w:themeColor="accent1"/>
      <w:sz w:val="24"/>
    </w:rPr>
  </w:style>
  <w:style w:type="paragraph" w:styleId="Titolo5">
    <w:name w:val="heading 5"/>
    <w:basedOn w:val="Normale"/>
    <w:next w:val="Normale"/>
    <w:link w:val="Titolo5Carattere"/>
    <w:uiPriority w:val="9"/>
    <w:semiHidden/>
    <w:unhideWhenUsed/>
    <w:qFormat/>
    <w:rsid w:val="00A26194"/>
    <w:pPr>
      <w:keepNext/>
      <w:keepLines/>
      <w:numPr>
        <w:ilvl w:val="4"/>
        <w:numId w:val="19"/>
      </w:numPr>
      <w:spacing w:before="200" w:after="0"/>
      <w:jc w:val="both"/>
      <w:outlineLvl w:val="4"/>
    </w:pPr>
    <w:rPr>
      <w:rFonts w:asciiTheme="majorHAnsi" w:eastAsiaTheme="majorEastAsia" w:hAnsiTheme="majorHAnsi" w:cstheme="majorBidi"/>
      <w:color w:val="243F60" w:themeColor="accent1" w:themeShade="7F"/>
      <w:sz w:val="24"/>
    </w:rPr>
  </w:style>
  <w:style w:type="paragraph" w:styleId="Titolo6">
    <w:name w:val="heading 6"/>
    <w:basedOn w:val="Normale"/>
    <w:next w:val="Normale"/>
    <w:link w:val="Titolo6Carattere"/>
    <w:uiPriority w:val="9"/>
    <w:semiHidden/>
    <w:unhideWhenUsed/>
    <w:qFormat/>
    <w:rsid w:val="00A26194"/>
    <w:pPr>
      <w:keepNext/>
      <w:keepLines/>
      <w:numPr>
        <w:ilvl w:val="5"/>
        <w:numId w:val="19"/>
      </w:numPr>
      <w:spacing w:before="200" w:after="0"/>
      <w:jc w:val="both"/>
      <w:outlineLvl w:val="5"/>
    </w:pPr>
    <w:rPr>
      <w:rFonts w:asciiTheme="majorHAnsi" w:eastAsiaTheme="majorEastAsia" w:hAnsiTheme="majorHAnsi" w:cstheme="majorBidi"/>
      <w:i/>
      <w:iCs/>
      <w:color w:val="243F60" w:themeColor="accent1" w:themeShade="7F"/>
      <w:sz w:val="24"/>
    </w:rPr>
  </w:style>
  <w:style w:type="paragraph" w:styleId="Titolo7">
    <w:name w:val="heading 7"/>
    <w:basedOn w:val="Normale"/>
    <w:next w:val="Normale"/>
    <w:link w:val="Titolo7Carattere"/>
    <w:uiPriority w:val="9"/>
    <w:semiHidden/>
    <w:unhideWhenUsed/>
    <w:qFormat/>
    <w:rsid w:val="00A26194"/>
    <w:pPr>
      <w:keepNext/>
      <w:keepLines/>
      <w:numPr>
        <w:ilvl w:val="6"/>
        <w:numId w:val="19"/>
      </w:numPr>
      <w:spacing w:before="200" w:after="0"/>
      <w:jc w:val="both"/>
      <w:outlineLvl w:val="6"/>
    </w:pPr>
    <w:rPr>
      <w:rFonts w:asciiTheme="majorHAnsi" w:eastAsiaTheme="majorEastAsia" w:hAnsiTheme="majorHAnsi" w:cstheme="majorBidi"/>
      <w:i/>
      <w:iCs/>
      <w:color w:val="404040" w:themeColor="text1" w:themeTint="BF"/>
      <w:sz w:val="24"/>
    </w:rPr>
  </w:style>
  <w:style w:type="paragraph" w:styleId="Titolo8">
    <w:name w:val="heading 8"/>
    <w:basedOn w:val="Normale"/>
    <w:next w:val="Normale"/>
    <w:link w:val="Titolo8Carattere"/>
    <w:uiPriority w:val="9"/>
    <w:semiHidden/>
    <w:unhideWhenUsed/>
    <w:qFormat/>
    <w:rsid w:val="00A26194"/>
    <w:pPr>
      <w:keepNext/>
      <w:keepLines/>
      <w:numPr>
        <w:ilvl w:val="7"/>
        <w:numId w:val="19"/>
      </w:numPr>
      <w:spacing w:before="200" w:after="0"/>
      <w:jc w:val="both"/>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A26194"/>
    <w:pPr>
      <w:keepNext/>
      <w:keepLines/>
      <w:numPr>
        <w:ilvl w:val="8"/>
        <w:numId w:val="19"/>
      </w:numPr>
      <w:spacing w:before="200" w:after="0"/>
      <w:jc w:val="both"/>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qFormat/>
    <w:rsid w:val="00B30486"/>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basedOn w:val="Carpredefinitoparagrafo"/>
    <w:link w:val="Paragrafoelenco"/>
    <w:locked/>
    <w:rsid w:val="00B30486"/>
    <w:rPr>
      <w:rFonts w:ascii="Times New Roman" w:eastAsia="Times New Roman" w:hAnsi="Times New Roman" w:cs="Times New Roman"/>
      <w:sz w:val="24"/>
      <w:szCs w:val="24"/>
      <w:lang w:eastAsia="it-IT"/>
    </w:rPr>
  </w:style>
  <w:style w:type="table" w:styleId="Grigliatabella">
    <w:name w:val="Table Grid"/>
    <w:basedOn w:val="Tabellanormale"/>
    <w:uiPriority w:val="59"/>
    <w:rsid w:val="00933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60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E607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E607F"/>
  </w:style>
  <w:style w:type="paragraph" w:styleId="Pidipagina">
    <w:name w:val="footer"/>
    <w:basedOn w:val="Normale"/>
    <w:link w:val="PidipaginaCarattere"/>
    <w:uiPriority w:val="99"/>
    <w:unhideWhenUsed/>
    <w:rsid w:val="00DE607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E607F"/>
  </w:style>
  <w:style w:type="paragraph" w:customStyle="1" w:styleId="Default">
    <w:name w:val="Default"/>
    <w:rsid w:val="00BF104D"/>
    <w:pPr>
      <w:autoSpaceDE w:val="0"/>
      <w:autoSpaceDN w:val="0"/>
      <w:adjustRightInd w:val="0"/>
      <w:spacing w:after="0" w:line="240" w:lineRule="auto"/>
    </w:pPr>
    <w:rPr>
      <w:rFonts w:ascii="Verdana" w:hAnsi="Verdana" w:cs="Verdana"/>
      <w:color w:val="000000"/>
      <w:sz w:val="24"/>
      <w:szCs w:val="24"/>
    </w:rPr>
  </w:style>
  <w:style w:type="character" w:styleId="Rimandocommento">
    <w:name w:val="annotation reference"/>
    <w:basedOn w:val="Carpredefinitoparagrafo"/>
    <w:uiPriority w:val="99"/>
    <w:unhideWhenUsed/>
    <w:rsid w:val="00FA7258"/>
    <w:rPr>
      <w:sz w:val="16"/>
      <w:szCs w:val="16"/>
    </w:rPr>
  </w:style>
  <w:style w:type="paragraph" w:styleId="Testocommento">
    <w:name w:val="annotation text"/>
    <w:basedOn w:val="Normale"/>
    <w:link w:val="TestocommentoCarattere"/>
    <w:unhideWhenUsed/>
    <w:rsid w:val="00FA7258"/>
    <w:pPr>
      <w:spacing w:line="240" w:lineRule="auto"/>
    </w:pPr>
    <w:rPr>
      <w:sz w:val="20"/>
      <w:szCs w:val="20"/>
    </w:rPr>
  </w:style>
  <w:style w:type="character" w:customStyle="1" w:styleId="TestocommentoCarattere">
    <w:name w:val="Testo commento Carattere"/>
    <w:basedOn w:val="Carpredefinitoparagrafo"/>
    <w:link w:val="Testocommento"/>
    <w:rsid w:val="00FA7258"/>
    <w:rPr>
      <w:sz w:val="20"/>
      <w:szCs w:val="20"/>
    </w:rPr>
  </w:style>
  <w:style w:type="paragraph" w:styleId="Soggettocommento">
    <w:name w:val="annotation subject"/>
    <w:basedOn w:val="Testocommento"/>
    <w:next w:val="Testocommento"/>
    <w:link w:val="SoggettocommentoCarattere"/>
    <w:uiPriority w:val="99"/>
    <w:semiHidden/>
    <w:unhideWhenUsed/>
    <w:rsid w:val="00FA7258"/>
    <w:rPr>
      <w:b/>
      <w:bCs/>
    </w:rPr>
  </w:style>
  <w:style w:type="character" w:customStyle="1" w:styleId="SoggettocommentoCarattere">
    <w:name w:val="Soggetto commento Carattere"/>
    <w:basedOn w:val="TestocommentoCarattere"/>
    <w:link w:val="Soggettocommento"/>
    <w:uiPriority w:val="99"/>
    <w:semiHidden/>
    <w:rsid w:val="00FA7258"/>
    <w:rPr>
      <w:b/>
      <w:bCs/>
      <w:sz w:val="20"/>
      <w:szCs w:val="20"/>
    </w:rPr>
  </w:style>
  <w:style w:type="paragraph" w:styleId="Testofumetto">
    <w:name w:val="Balloon Text"/>
    <w:basedOn w:val="Normale"/>
    <w:link w:val="TestofumettoCarattere"/>
    <w:uiPriority w:val="99"/>
    <w:semiHidden/>
    <w:unhideWhenUsed/>
    <w:rsid w:val="00FA72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A7258"/>
    <w:rPr>
      <w:rFonts w:ascii="Segoe UI" w:hAnsi="Segoe UI" w:cs="Segoe UI"/>
      <w:sz w:val="18"/>
      <w:szCs w:val="18"/>
    </w:rPr>
  </w:style>
  <w:style w:type="paragraph" w:styleId="Corpotesto">
    <w:name w:val="Body Text"/>
    <w:basedOn w:val="Normale"/>
    <w:link w:val="CorpotestoCarattere"/>
    <w:uiPriority w:val="1"/>
    <w:semiHidden/>
    <w:unhideWhenUsed/>
    <w:qFormat/>
    <w:rsid w:val="000724A9"/>
    <w:pPr>
      <w:widowControl w:val="0"/>
      <w:spacing w:after="0" w:line="240" w:lineRule="auto"/>
      <w:ind w:left="115"/>
    </w:pPr>
    <w:rPr>
      <w:rFonts w:ascii="Arial" w:eastAsia="Arial" w:hAnsi="Arial" w:cs="Times New Roman"/>
      <w:sz w:val="24"/>
      <w:szCs w:val="24"/>
      <w:lang w:val="en-US"/>
    </w:rPr>
  </w:style>
  <w:style w:type="character" w:customStyle="1" w:styleId="CorpotestoCarattere">
    <w:name w:val="Corpo testo Carattere"/>
    <w:basedOn w:val="Carpredefinitoparagrafo"/>
    <w:link w:val="Corpotesto"/>
    <w:uiPriority w:val="1"/>
    <w:semiHidden/>
    <w:rsid w:val="000724A9"/>
    <w:rPr>
      <w:rFonts w:ascii="Arial" w:eastAsia="Arial" w:hAnsi="Arial" w:cs="Times New Roman"/>
      <w:sz w:val="24"/>
      <w:szCs w:val="24"/>
      <w:lang w:val="en-US"/>
    </w:rPr>
  </w:style>
  <w:style w:type="character" w:styleId="Enfasicorsivo">
    <w:name w:val="Emphasis"/>
    <w:basedOn w:val="Carpredefinitoparagrafo"/>
    <w:uiPriority w:val="20"/>
    <w:qFormat/>
    <w:rsid w:val="00C47839"/>
    <w:rPr>
      <w:i/>
      <w:iCs/>
    </w:rPr>
  </w:style>
  <w:style w:type="character" w:customStyle="1" w:styleId="Titolo1Carattere">
    <w:name w:val="Titolo 1 Carattere"/>
    <w:basedOn w:val="Carpredefinitoparagrafo"/>
    <w:link w:val="Titolo1"/>
    <w:uiPriority w:val="99"/>
    <w:rsid w:val="00A26194"/>
    <w:rPr>
      <w:rFonts w:ascii="Garamond" w:eastAsia="Times New Roman" w:hAnsi="Garamond" w:cs="Arial"/>
      <w:b/>
      <w:bCs/>
      <w:kern w:val="1"/>
      <w:sz w:val="24"/>
      <w:szCs w:val="24"/>
      <w:lang w:eastAsia="ar-SA"/>
    </w:rPr>
  </w:style>
  <w:style w:type="character" w:customStyle="1" w:styleId="Titolo2Carattere">
    <w:name w:val="Titolo 2 Carattere"/>
    <w:basedOn w:val="Carpredefinitoparagrafo"/>
    <w:link w:val="Titolo2"/>
    <w:rsid w:val="00A26194"/>
    <w:rPr>
      <w:rFonts w:ascii="Garamond" w:eastAsia="Times New Roman" w:hAnsi="Garamond" w:cs="Arial"/>
      <w:b/>
      <w:bCs/>
      <w:kern w:val="1"/>
      <w:sz w:val="24"/>
      <w:szCs w:val="24"/>
      <w:lang w:eastAsia="ar-SA"/>
    </w:rPr>
  </w:style>
  <w:style w:type="character" w:customStyle="1" w:styleId="Titolo3Carattere">
    <w:name w:val="Titolo 3 Carattere"/>
    <w:basedOn w:val="Carpredefinitoparagrafo"/>
    <w:link w:val="Titolo3"/>
    <w:rsid w:val="00A26194"/>
    <w:rPr>
      <w:rFonts w:ascii="Garamond" w:eastAsia="Times New Roman" w:hAnsi="Garamond" w:cs="Times New Roman"/>
      <w:b/>
      <w:sz w:val="24"/>
      <w:szCs w:val="24"/>
    </w:rPr>
  </w:style>
  <w:style w:type="character" w:customStyle="1" w:styleId="Titolo4Carattere">
    <w:name w:val="Titolo 4 Carattere"/>
    <w:basedOn w:val="Carpredefinitoparagrafo"/>
    <w:link w:val="Titolo4"/>
    <w:uiPriority w:val="9"/>
    <w:semiHidden/>
    <w:rsid w:val="00A26194"/>
    <w:rPr>
      <w:rFonts w:asciiTheme="majorHAnsi" w:eastAsiaTheme="majorEastAsia" w:hAnsiTheme="majorHAnsi" w:cstheme="majorBidi"/>
      <w:b/>
      <w:bCs/>
      <w:i/>
      <w:iCs/>
      <w:color w:val="4F81BD" w:themeColor="accent1"/>
      <w:sz w:val="24"/>
    </w:rPr>
  </w:style>
  <w:style w:type="character" w:customStyle="1" w:styleId="Titolo5Carattere">
    <w:name w:val="Titolo 5 Carattere"/>
    <w:basedOn w:val="Carpredefinitoparagrafo"/>
    <w:link w:val="Titolo5"/>
    <w:uiPriority w:val="9"/>
    <w:semiHidden/>
    <w:rsid w:val="00A26194"/>
    <w:rPr>
      <w:rFonts w:asciiTheme="majorHAnsi" w:eastAsiaTheme="majorEastAsia" w:hAnsiTheme="majorHAnsi" w:cstheme="majorBidi"/>
      <w:color w:val="243F60" w:themeColor="accent1" w:themeShade="7F"/>
      <w:sz w:val="24"/>
    </w:rPr>
  </w:style>
  <w:style w:type="character" w:customStyle="1" w:styleId="Titolo6Carattere">
    <w:name w:val="Titolo 6 Carattere"/>
    <w:basedOn w:val="Carpredefinitoparagrafo"/>
    <w:link w:val="Titolo6"/>
    <w:uiPriority w:val="9"/>
    <w:semiHidden/>
    <w:rsid w:val="00A26194"/>
    <w:rPr>
      <w:rFonts w:asciiTheme="majorHAnsi" w:eastAsiaTheme="majorEastAsia" w:hAnsiTheme="majorHAnsi" w:cstheme="majorBidi"/>
      <w:i/>
      <w:iCs/>
      <w:color w:val="243F60" w:themeColor="accent1" w:themeShade="7F"/>
      <w:sz w:val="24"/>
    </w:rPr>
  </w:style>
  <w:style w:type="character" w:customStyle="1" w:styleId="Titolo7Carattere">
    <w:name w:val="Titolo 7 Carattere"/>
    <w:basedOn w:val="Carpredefinitoparagrafo"/>
    <w:link w:val="Titolo7"/>
    <w:uiPriority w:val="9"/>
    <w:semiHidden/>
    <w:rsid w:val="00A26194"/>
    <w:rPr>
      <w:rFonts w:asciiTheme="majorHAnsi" w:eastAsiaTheme="majorEastAsia" w:hAnsiTheme="majorHAnsi" w:cstheme="majorBidi"/>
      <w:i/>
      <w:iCs/>
      <w:color w:val="404040" w:themeColor="text1" w:themeTint="BF"/>
      <w:sz w:val="24"/>
    </w:rPr>
  </w:style>
  <w:style w:type="character" w:customStyle="1" w:styleId="Titolo8Carattere">
    <w:name w:val="Titolo 8 Carattere"/>
    <w:basedOn w:val="Carpredefinitoparagrafo"/>
    <w:link w:val="Titolo8"/>
    <w:uiPriority w:val="9"/>
    <w:semiHidden/>
    <w:rsid w:val="00A26194"/>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A26194"/>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107829">
      <w:bodyDiv w:val="1"/>
      <w:marLeft w:val="0"/>
      <w:marRight w:val="0"/>
      <w:marTop w:val="0"/>
      <w:marBottom w:val="0"/>
      <w:divBdr>
        <w:top w:val="none" w:sz="0" w:space="0" w:color="auto"/>
        <w:left w:val="none" w:sz="0" w:space="0" w:color="auto"/>
        <w:bottom w:val="none" w:sz="0" w:space="0" w:color="auto"/>
        <w:right w:val="none" w:sz="0" w:space="0" w:color="auto"/>
      </w:divBdr>
    </w:div>
    <w:div w:id="264195451">
      <w:bodyDiv w:val="1"/>
      <w:marLeft w:val="0"/>
      <w:marRight w:val="0"/>
      <w:marTop w:val="0"/>
      <w:marBottom w:val="0"/>
      <w:divBdr>
        <w:top w:val="none" w:sz="0" w:space="0" w:color="auto"/>
        <w:left w:val="none" w:sz="0" w:space="0" w:color="auto"/>
        <w:bottom w:val="none" w:sz="0" w:space="0" w:color="auto"/>
        <w:right w:val="none" w:sz="0" w:space="0" w:color="auto"/>
      </w:divBdr>
    </w:div>
    <w:div w:id="1752194955">
      <w:bodyDiv w:val="1"/>
      <w:marLeft w:val="0"/>
      <w:marRight w:val="0"/>
      <w:marTop w:val="0"/>
      <w:marBottom w:val="0"/>
      <w:divBdr>
        <w:top w:val="none" w:sz="0" w:space="0" w:color="auto"/>
        <w:left w:val="none" w:sz="0" w:space="0" w:color="auto"/>
        <w:bottom w:val="none" w:sz="0" w:space="0" w:color="auto"/>
        <w:right w:val="none" w:sz="0" w:space="0" w:color="auto"/>
      </w:divBdr>
    </w:div>
    <w:div w:id="207041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8AFB5-043F-41F9-8133-318E9465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1757</Words>
  <Characters>10015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STEFANELLI  MARIA</dc:creator>
  <cp:lastModifiedBy>Carla  Algieri</cp:lastModifiedBy>
  <cp:revision>16</cp:revision>
  <cp:lastPrinted>2023-06-27T08:37:00Z</cp:lastPrinted>
  <dcterms:created xsi:type="dcterms:W3CDTF">2023-06-14T12:32:00Z</dcterms:created>
  <dcterms:modified xsi:type="dcterms:W3CDTF">2023-06-27T08:48:00Z</dcterms:modified>
</cp:coreProperties>
</file>