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5D2D" w14:textId="62424498" w:rsidR="000C242E" w:rsidRPr="006415B2" w:rsidRDefault="000C242E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proofErr w:type="spellStart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Fac</w:t>
      </w:r>
      <w:proofErr w:type="spellEnd"/>
      <w:r w:rsidRPr="006415B2"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 xml:space="preserve"> simile di </w:t>
      </w:r>
    </w:p>
    <w:p w14:paraId="38545559" w14:textId="34360B20" w:rsidR="000C242E" w:rsidRPr="006415B2" w:rsidRDefault="00771A3A" w:rsidP="000C242E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/>
        <w:jc w:val="center"/>
        <w:outlineLvl w:val="0"/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</w:pPr>
      <w:r>
        <w:rPr>
          <w:rFonts w:ascii="Century Gothic" w:eastAsia="Times New Roman" w:hAnsi="Century Gothic" w:cs="Times New Roman"/>
          <w:b/>
          <w:snapToGrid w:val="0"/>
          <w:sz w:val="20"/>
          <w:szCs w:val="20"/>
          <w:lang w:eastAsia="it-IT"/>
        </w:rPr>
        <w:t>Relazione Tecnica</w:t>
      </w:r>
    </w:p>
    <w:p w14:paraId="165B148C" w14:textId="77777777" w:rsidR="000C242E" w:rsidRPr="006415B2" w:rsidRDefault="000C242E" w:rsidP="000C242E">
      <w:pPr>
        <w:tabs>
          <w:tab w:val="left" w:pos="5387"/>
          <w:tab w:val="left" w:pos="6521"/>
        </w:tabs>
        <w:spacing w:after="0" w:line="240" w:lineRule="auto"/>
        <w:ind w:right="-285"/>
        <w:jc w:val="both"/>
        <w:rPr>
          <w:rFonts w:ascii="Century Gothic" w:eastAsia="Times New Roman" w:hAnsi="Century Gothic" w:cs="Arial"/>
          <w:b/>
          <w:sz w:val="20"/>
          <w:szCs w:val="20"/>
          <w:lang w:eastAsia="it-IT"/>
        </w:rPr>
      </w:pPr>
      <w:r w:rsidRPr="006415B2">
        <w:rPr>
          <w:rFonts w:ascii="Century Gothic" w:eastAsia="Times New Roman" w:hAnsi="Century Gothic" w:cs="Arial"/>
          <w:b/>
          <w:sz w:val="20"/>
          <w:szCs w:val="20"/>
          <w:lang w:eastAsia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6436"/>
      </w:tblGrid>
      <w:tr w:rsidR="006060D4" w:rsidRPr="00625850" w14:paraId="407794D2" w14:textId="77777777" w:rsidTr="0076441A">
        <w:tc>
          <w:tcPr>
            <w:tcW w:w="3227" w:type="dxa"/>
            <w:shd w:val="clear" w:color="auto" w:fill="auto"/>
            <w:vAlign w:val="center"/>
          </w:tcPr>
          <w:p w14:paraId="0291AECD" w14:textId="77777777" w:rsidR="006060D4" w:rsidRPr="00D24E89" w:rsidRDefault="006060D4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bookmarkStart w:id="0" w:name="_Hlk137732081"/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Stazione appaltante:</w:t>
            </w:r>
          </w:p>
          <w:p w14:paraId="29EBA4A6" w14:textId="77777777" w:rsidR="006060D4" w:rsidRPr="00D24E89" w:rsidRDefault="006060D4" w:rsidP="0076441A">
            <w:pPr>
              <w:suppressAutoHyphens/>
              <w:spacing w:after="0" w:line="240" w:lineRule="auto"/>
              <w:contextualSpacing/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</w:pPr>
            <w:r w:rsidRPr="00D24E89">
              <w:rPr>
                <w:rFonts w:ascii="Century Gothic" w:eastAsia="Times New Roman" w:hAnsi="Century Gothic" w:cs="Times New Roman"/>
                <w:i/>
                <w:sz w:val="20"/>
                <w:szCs w:val="20"/>
                <w:lang w:eastAsia="zh-CN"/>
              </w:rPr>
              <w:t>POLITECNICO DI TORINO</w:t>
            </w:r>
          </w:p>
        </w:tc>
        <w:tc>
          <w:tcPr>
            <w:tcW w:w="6520" w:type="dxa"/>
            <w:shd w:val="clear" w:color="auto" w:fill="auto"/>
          </w:tcPr>
          <w:p w14:paraId="5018344C" w14:textId="77777777" w:rsidR="006060D4" w:rsidRPr="00D24E89" w:rsidRDefault="006060D4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OGGETTO: </w:t>
            </w:r>
            <w:bookmarkStart w:id="1" w:name="_Toc137201709"/>
            <w:r w:rsidRPr="00D24E89">
              <w:rPr>
                <w:rFonts w:ascii="Century Gothic" w:hAnsi="Century Gothic"/>
                <w:sz w:val="20"/>
                <w:szCs w:val="20"/>
              </w:rPr>
              <w:t>Rif. Avviso pubblico n. 3264 del 28.12.2021 del Ministero dell’Università per la presentazione di proposte progettuali per il “Rafforzamento e creazione di Infrastrutture di Ricerca” da finanziare nell’ambito del Piano Nazionale di Ripresa e Resilienza - Missione 4, “Istruzione e Ricerca” - Componente 2, “Dalla ricerca all’impresa” - Linea di investimento 3.1, “Fondo per la realizzazione</w:t>
            </w:r>
            <w:bookmarkEnd w:id="1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2" w:name="_Toc137201710"/>
            <w:r w:rsidRPr="00D24E89">
              <w:rPr>
                <w:rFonts w:ascii="Century Gothic" w:hAnsi="Century Gothic"/>
                <w:sz w:val="20"/>
                <w:szCs w:val="20"/>
              </w:rPr>
              <w:t>di un sistema integrato di infrastrutture di ricerca e innovazione” - Azione di riferimento 3.1.1, “Creazione di nuove IR o potenziamento di quelle esistenti che concorrono agli obiettivi di Eccellenza Scientifica di Horizon Europe e costituzione di reti” di cui al D.M. 7 ottobre 2021, n. 1141.</w:t>
            </w:r>
            <w:bookmarkStart w:id="3" w:name="_Toc507419968"/>
            <w:bookmarkStart w:id="4" w:name="_Toc137201711"/>
            <w:bookmarkEnd w:id="2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B9B16BC" w14:textId="77777777" w:rsidR="006060D4" w:rsidRPr="00D24E89" w:rsidRDefault="006060D4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7C3FCF2" w14:textId="77777777" w:rsidR="006060D4" w:rsidRPr="00D24E89" w:rsidRDefault="006060D4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 xml:space="preserve">Denominazione progetto finanziato: </w:t>
            </w:r>
            <w:bookmarkEnd w:id="3"/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Infrastructure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for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ENergy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TRAnsition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aNd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Circular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Economy @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EuroNanoLab</w:t>
            </w:r>
            <w:proofErr w:type="spellEnd"/>
            <w:r w:rsidRPr="00D24E89">
              <w:rPr>
                <w:rFonts w:ascii="Century Gothic" w:hAnsi="Century Gothic"/>
                <w:sz w:val="20"/>
                <w:szCs w:val="20"/>
              </w:rPr>
              <w:t xml:space="preserve"> – </w:t>
            </w:r>
            <w:proofErr w:type="spellStart"/>
            <w:r w:rsidRPr="00D24E89">
              <w:rPr>
                <w:rFonts w:ascii="Century Gothic" w:hAnsi="Century Gothic"/>
                <w:sz w:val="20"/>
                <w:szCs w:val="20"/>
              </w:rPr>
              <w:t>iENTRANCE@ENL</w:t>
            </w:r>
            <w:bookmarkEnd w:id="4"/>
            <w:proofErr w:type="spellEnd"/>
          </w:p>
          <w:p w14:paraId="54CB90CD" w14:textId="77777777" w:rsidR="006060D4" w:rsidRPr="00D24E89" w:rsidRDefault="006060D4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07EEDDA" w14:textId="77777777" w:rsidR="006060D4" w:rsidRPr="00D24E89" w:rsidRDefault="006060D4" w:rsidP="0076441A">
            <w:pPr>
              <w:spacing w:after="0" w:line="240" w:lineRule="auto"/>
              <w:ind w:left="-39"/>
              <w:contextualSpacing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24E89">
              <w:rPr>
                <w:rFonts w:ascii="Century Gothic" w:hAnsi="Century Gothic"/>
                <w:sz w:val="20"/>
                <w:szCs w:val="20"/>
              </w:rPr>
              <w:t>Gara europea a procedura aperta ai sensi dell’art. 60, D.lgs. 50/2016 e ss.mm.ii. per l’affidamento della fornitura di “un diffrattometro a raggi x ottimizzato per misure elettrochimiche in-operando” - CIG: 98866967A2 CUI: F00518460019202300062 CUP: B33C22000710006</w:t>
            </w:r>
          </w:p>
        </w:tc>
      </w:tr>
    </w:tbl>
    <w:bookmarkEnd w:id="0"/>
    <w:p w14:paraId="269EC7B8" w14:textId="0B47697B" w:rsidR="000C242E" w:rsidRPr="009E3FBF" w:rsidRDefault="000C242E" w:rsidP="009E3FBF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    </w:t>
      </w:r>
      <w:r w:rsidRPr="006415B2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 xml:space="preserve"> </w:t>
      </w:r>
    </w:p>
    <w:p w14:paraId="7CBD15B5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>Spett. le Politecnico di Torino</w:t>
      </w:r>
    </w:p>
    <w:p w14:paraId="7CF6CD9E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Area AGACON                                                                                                                                    Ufficio Appalti</w:t>
      </w:r>
    </w:p>
    <w:p w14:paraId="233B12D2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Corso Duca degli Abruzzi n° 24</w:t>
      </w:r>
    </w:p>
    <w:p w14:paraId="2C4DD5D6" w14:textId="77777777" w:rsidR="00C52443" w:rsidRPr="00C52443" w:rsidRDefault="00C52443" w:rsidP="00C52443">
      <w:pPr>
        <w:tabs>
          <w:tab w:val="left" w:pos="6521"/>
          <w:tab w:val="left" w:pos="6804"/>
        </w:tabs>
        <w:spacing w:after="0"/>
        <w:ind w:right="-1"/>
        <w:contextualSpacing/>
        <w:jc w:val="right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  <w:r w:rsidRPr="00C52443">
        <w:rPr>
          <w:rFonts w:ascii="Century Gothic" w:eastAsia="Calibri" w:hAnsi="Century Gothic" w:cs="Times New Roman"/>
          <w:b/>
          <w:sz w:val="20"/>
          <w:szCs w:val="20"/>
          <w:lang w:eastAsia="it-IT"/>
        </w:rPr>
        <w:tab/>
        <w:t xml:space="preserve">                              10129 – Torino</w:t>
      </w:r>
    </w:p>
    <w:p w14:paraId="74AF2C8E" w14:textId="77777777" w:rsidR="000C242E" w:rsidRPr="006415B2" w:rsidRDefault="000C242E" w:rsidP="000C242E">
      <w:pPr>
        <w:tabs>
          <w:tab w:val="left" w:pos="6521"/>
          <w:tab w:val="left" w:pos="6804"/>
        </w:tabs>
        <w:spacing w:after="0" w:line="240" w:lineRule="auto"/>
        <w:ind w:right="-285"/>
        <w:jc w:val="both"/>
        <w:rPr>
          <w:rFonts w:ascii="Century Gothic" w:eastAsia="Calibri" w:hAnsi="Century Gothic" w:cs="Times New Roman"/>
          <w:b/>
          <w:sz w:val="20"/>
          <w:szCs w:val="20"/>
          <w:lang w:eastAsia="it-IT"/>
        </w:rPr>
      </w:pPr>
    </w:p>
    <w:p w14:paraId="7F4D49C7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Il sottoscritto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531463C8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96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nato a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  <w:t>____________________________________ (Pr) _______________________</w:t>
      </w:r>
    </w:p>
    <w:p w14:paraId="5044DFAC" w14:textId="77777777" w:rsidR="000C242E" w:rsidRPr="006415B2" w:rsidRDefault="000C242E" w:rsidP="000C242E">
      <w:pPr>
        <w:widowControl w:val="0"/>
        <w:tabs>
          <w:tab w:val="left" w:leader="underscore" w:pos="2552"/>
          <w:tab w:val="left" w:leader="underscore" w:pos="7371"/>
          <w:tab w:val="right" w:leader="underscore" w:pos="9072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il _______________________ in qualità di _________________________________ (indicare la carica sociale) della società _____________________________________________________________________________</w:t>
      </w:r>
    </w:p>
    <w:p w14:paraId="7D45B886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con sede legale in_________________________________________________________________________</w:t>
      </w:r>
    </w:p>
    <w:p w14:paraId="76C4F439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con sede operativa in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7CDA1F2C" w14:textId="77777777" w:rsidR="000C242E" w:rsidRPr="006415B2" w:rsidRDefault="000C242E" w:rsidP="000C242E">
      <w:pPr>
        <w:widowControl w:val="0"/>
        <w:tabs>
          <w:tab w:val="left" w:leader="underscore" w:pos="4536"/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n. telefono _________________ n. fax _______________ </w:t>
      </w:r>
      <w:proofErr w:type="spellStart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cell</w:t>
      </w:r>
      <w:proofErr w:type="spellEnd"/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>. ___________ e-mail ____________________</w:t>
      </w:r>
    </w:p>
    <w:p w14:paraId="56EACD8C" w14:textId="77777777" w:rsidR="000C242E" w:rsidRPr="006415B2" w:rsidRDefault="000C242E" w:rsidP="000C242E">
      <w:pPr>
        <w:widowControl w:val="0"/>
        <w:tabs>
          <w:tab w:val="right" w:leader="underscore" w:pos="9648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sito web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8DC69BA" w14:textId="77777777" w:rsidR="000C242E" w:rsidRPr="006415B2" w:rsidRDefault="000C242E" w:rsidP="000C242E">
      <w:pPr>
        <w:widowControl w:val="0"/>
        <w:tabs>
          <w:tab w:val="right" w:leader="underscore" w:pos="9624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Codice Fiscale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AD0AD56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rPr>
          <w:rFonts w:ascii="Century Gothic" w:eastAsia="Calibri" w:hAnsi="Century Gothic" w:cs="Times New Roman"/>
          <w:sz w:val="20"/>
          <w:szCs w:val="20"/>
          <w:lang w:eastAsia="it-IT"/>
        </w:rPr>
      </w:pP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 xml:space="preserve">partita IVA n. </w:t>
      </w:r>
      <w:r w:rsidRPr="006415B2">
        <w:rPr>
          <w:rFonts w:ascii="Century Gothic" w:eastAsia="Calibri" w:hAnsi="Century Gothic" w:cs="Times New Roman"/>
          <w:sz w:val="20"/>
          <w:szCs w:val="20"/>
          <w:lang w:eastAsia="it-IT"/>
        </w:rPr>
        <w:tab/>
      </w:r>
    </w:p>
    <w:p w14:paraId="02966887" w14:textId="77777777" w:rsidR="000C242E" w:rsidRPr="006415B2" w:rsidRDefault="000C242E" w:rsidP="000C242E">
      <w:pPr>
        <w:widowControl w:val="0"/>
        <w:tabs>
          <w:tab w:val="right" w:leader="underscore" w:pos="9600"/>
        </w:tabs>
        <w:spacing w:after="0" w:line="360" w:lineRule="auto"/>
        <w:jc w:val="both"/>
        <w:rPr>
          <w:rFonts w:ascii="Century Gothic" w:eastAsia="Calibri" w:hAnsi="Century Gothic" w:cs="Times New Roman"/>
          <w:sz w:val="20"/>
          <w:szCs w:val="20"/>
          <w:lang w:eastAsia="it-IT"/>
        </w:rPr>
      </w:pPr>
    </w:p>
    <w:p w14:paraId="28FCE517" w14:textId="32333900" w:rsidR="002A0817" w:rsidRDefault="002A0817" w:rsidP="005E7647">
      <w:pPr>
        <w:spacing w:after="0" w:line="360" w:lineRule="auto"/>
        <w:jc w:val="both"/>
        <w:rPr>
          <w:rFonts w:ascii="Century Gothic" w:hAnsi="Century Gothic"/>
          <w:i/>
          <w:sz w:val="20"/>
          <w:szCs w:val="20"/>
        </w:rPr>
      </w:pPr>
      <w:r w:rsidRPr="00F5421A">
        <w:rPr>
          <w:rFonts w:ascii="Century Gothic" w:hAnsi="Century Gothic"/>
          <w:i/>
          <w:sz w:val="20"/>
          <w:szCs w:val="20"/>
        </w:rPr>
        <w:lastRenderedPageBreak/>
        <w:t xml:space="preserve">Al fine di concorrere all’affidamento </w:t>
      </w:r>
      <w:r w:rsidR="00B671FB">
        <w:rPr>
          <w:rFonts w:ascii="Century Gothic" w:hAnsi="Century Gothic"/>
          <w:i/>
          <w:sz w:val="20"/>
          <w:szCs w:val="20"/>
        </w:rPr>
        <w:t xml:space="preserve">della fornitura </w:t>
      </w:r>
      <w:r w:rsidRPr="00F5421A">
        <w:rPr>
          <w:rFonts w:ascii="Century Gothic" w:hAnsi="Century Gothic"/>
          <w:i/>
          <w:sz w:val="20"/>
          <w:szCs w:val="20"/>
        </w:rPr>
        <w:t>indicato in oggetto</w:t>
      </w:r>
      <w:r w:rsidR="00F5421A">
        <w:rPr>
          <w:rFonts w:ascii="Century Gothic" w:hAnsi="Century Gothic"/>
          <w:i/>
          <w:sz w:val="20"/>
          <w:szCs w:val="20"/>
        </w:rPr>
        <w:t xml:space="preserve"> e in conformità all’art. </w:t>
      </w:r>
      <w:r w:rsidR="00945E5F">
        <w:rPr>
          <w:rFonts w:ascii="Century Gothic" w:hAnsi="Century Gothic"/>
          <w:i/>
          <w:sz w:val="20"/>
          <w:szCs w:val="20"/>
        </w:rPr>
        <w:t>14</w:t>
      </w:r>
      <w:r w:rsidR="00F5421A">
        <w:rPr>
          <w:rFonts w:ascii="Century Gothic" w:hAnsi="Century Gothic"/>
          <w:i/>
          <w:sz w:val="20"/>
          <w:szCs w:val="20"/>
        </w:rPr>
        <w:t xml:space="preserve"> “Busta tecnica – contenuto” del Disciplinare,</w:t>
      </w:r>
      <w:r w:rsidRPr="00F5421A">
        <w:rPr>
          <w:rFonts w:ascii="Century Gothic" w:hAnsi="Century Gothic"/>
          <w:i/>
          <w:sz w:val="20"/>
          <w:szCs w:val="20"/>
        </w:rPr>
        <w:t xml:space="preserve"> formula la seguente offerta tecnica.</w:t>
      </w:r>
    </w:p>
    <w:p w14:paraId="715F6F43" w14:textId="753C5047" w:rsidR="00993DC1" w:rsidRDefault="00993DC1" w:rsidP="005E7647">
      <w:pPr>
        <w:spacing w:after="0" w:line="36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3655272E" w14:textId="68F55BF7" w:rsidR="00993DC1" w:rsidRDefault="00993DC1" w:rsidP="00993DC1">
      <w:pPr>
        <w:spacing w:after="0" w:line="360" w:lineRule="auto"/>
        <w:jc w:val="both"/>
        <w:rPr>
          <w:rFonts w:ascii="Century Gothic" w:hAnsi="Century Gothic" w:cs="Calibri"/>
          <w:sz w:val="20"/>
          <w:szCs w:val="20"/>
          <w:lang w:eastAsia="it-IT"/>
        </w:rPr>
      </w:pPr>
      <w:r w:rsidRPr="00CC7B49">
        <w:rPr>
          <w:rFonts w:ascii="Century Gothic" w:hAnsi="Century Gothic" w:cs="Calibri"/>
          <w:sz w:val="20"/>
          <w:szCs w:val="20"/>
          <w:lang w:eastAsia="it-IT"/>
        </w:rPr>
        <w:t>Il punteggio dell’offerta tecnica è attribuito sulla base dei criteri di valutazione elencati nella tabella</w:t>
      </w:r>
      <w:r>
        <w:rPr>
          <w:rFonts w:ascii="Century Gothic" w:hAnsi="Century Gothic" w:cs="Calibri"/>
          <w:sz w:val="20"/>
          <w:szCs w:val="20"/>
          <w:lang w:eastAsia="it-IT"/>
        </w:rPr>
        <w:t xml:space="preserve"> di cui al par. 31 del C.S.O.</w:t>
      </w:r>
      <w:r>
        <w:rPr>
          <w:rFonts w:ascii="Century Gothic" w:hAnsi="Century Gothic" w:cs="Calibri"/>
          <w:sz w:val="20"/>
          <w:szCs w:val="20"/>
        </w:rPr>
        <w:t>, cui si rinvia.</w:t>
      </w:r>
    </w:p>
    <w:p w14:paraId="36399551" w14:textId="77777777" w:rsidR="000C242E" w:rsidRPr="006415B2" w:rsidRDefault="000C242E" w:rsidP="00413A10">
      <w:pPr>
        <w:tabs>
          <w:tab w:val="center" w:pos="709"/>
          <w:tab w:val="right" w:pos="9072"/>
        </w:tabs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697"/>
        <w:gridCol w:w="4106"/>
        <w:gridCol w:w="2840"/>
      </w:tblGrid>
      <w:tr w:rsidR="00903714" w:rsidRPr="00CA0A16" w14:paraId="7E46B80F" w14:textId="77777777" w:rsidTr="00E35D33">
        <w:trPr>
          <w:jc w:val="center"/>
        </w:trPr>
        <w:tc>
          <w:tcPr>
            <w:tcW w:w="566" w:type="dxa"/>
            <w:shd w:val="clear" w:color="auto" w:fill="D9D9D9" w:themeFill="background1" w:themeFillShade="D9"/>
          </w:tcPr>
          <w:p w14:paraId="7C77E66C" w14:textId="77777777" w:rsidR="00903714" w:rsidRPr="00CA0A16" w:rsidRDefault="00903714" w:rsidP="00903714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shd w:val="clear" w:color="auto" w:fill="D9D9D9" w:themeFill="background1" w:themeFillShade="D9"/>
          </w:tcPr>
          <w:p w14:paraId="1ECFAE27" w14:textId="7BF18A25" w:rsidR="00903714" w:rsidRPr="00DA0992" w:rsidRDefault="00903714" w:rsidP="00903714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</w:pPr>
            <w:r w:rsidRPr="00DA0992"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 xml:space="preserve">Componente del </w:t>
            </w:r>
            <w:r w:rsidR="00F236F7" w:rsidRPr="00DA0992"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>diffrattometro</w:t>
            </w:r>
          </w:p>
        </w:tc>
        <w:tc>
          <w:tcPr>
            <w:tcW w:w="4106" w:type="dxa"/>
            <w:shd w:val="clear" w:color="auto" w:fill="D9D9D9" w:themeFill="background1" w:themeFillShade="D9"/>
          </w:tcPr>
          <w:p w14:paraId="3D4AE312" w14:textId="77777777" w:rsidR="00903714" w:rsidRPr="00DA0992" w:rsidRDefault="00903714" w:rsidP="00903714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</w:pPr>
            <w:r w:rsidRPr="00DA0992"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>Prestazione migliorativa</w:t>
            </w:r>
          </w:p>
          <w:p w14:paraId="0C4277FD" w14:textId="0E0AE391" w:rsidR="00903714" w:rsidRPr="00DA0992" w:rsidRDefault="00903714" w:rsidP="00903714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840" w:type="dxa"/>
            <w:shd w:val="clear" w:color="auto" w:fill="D9D9D9" w:themeFill="background1" w:themeFillShade="D9"/>
          </w:tcPr>
          <w:p w14:paraId="47DB096B" w14:textId="77777777" w:rsidR="00F236F7" w:rsidRDefault="0019211A" w:rsidP="00903714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 xml:space="preserve">Indicare con una </w:t>
            </w:r>
            <w:r w:rsidRPr="00F236F7">
              <w:rPr>
                <w:rFonts w:ascii="Century Gothic" w:hAnsi="Century Gothic" w:cs="Calibri"/>
                <w:b/>
                <w:color w:val="0070C0"/>
                <w:sz w:val="28"/>
                <w:szCs w:val="28"/>
                <w:lang w:eastAsia="it-IT"/>
              </w:rPr>
              <w:t>X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 xml:space="preserve"> </w:t>
            </w:r>
          </w:p>
          <w:p w14:paraId="6D01EF50" w14:textId="7C4D985C" w:rsidR="00903714" w:rsidRPr="00CA0A16" w:rsidRDefault="0019211A" w:rsidP="00903714">
            <w:pPr>
              <w:spacing w:after="0" w:line="360" w:lineRule="auto"/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>la prestazione migliorativa offerta</w:t>
            </w:r>
          </w:p>
        </w:tc>
      </w:tr>
      <w:tr w:rsidR="00903714" w:rsidRPr="00CA0A16" w14:paraId="4236318D" w14:textId="77777777" w:rsidTr="00E35D33">
        <w:trPr>
          <w:jc w:val="center"/>
        </w:trPr>
        <w:tc>
          <w:tcPr>
            <w:tcW w:w="566" w:type="dxa"/>
          </w:tcPr>
          <w:p w14:paraId="7A101C25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697" w:type="dxa"/>
          </w:tcPr>
          <w:p w14:paraId="5714ABA7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Rivelatore (par.30):</w:t>
            </w:r>
          </w:p>
          <w:p w14:paraId="4F0A1B61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</w:tc>
        <w:tc>
          <w:tcPr>
            <w:tcW w:w="4106" w:type="dxa"/>
          </w:tcPr>
          <w:p w14:paraId="2C075492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</w:rPr>
              <w:t>Modalità 2D: il rivelatore è costituito da sensori a matrice di pixel e permette l’acquisizione di misure in modalità bi-dimensionale (2D)</w:t>
            </w:r>
          </w:p>
        </w:tc>
        <w:tc>
          <w:tcPr>
            <w:tcW w:w="2840" w:type="dxa"/>
          </w:tcPr>
          <w:p w14:paraId="30442B19" w14:textId="36DC034A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</w:tr>
      <w:tr w:rsidR="00903714" w:rsidRPr="00CA0A16" w14:paraId="6212CF81" w14:textId="77777777" w:rsidTr="00E35D33">
        <w:trPr>
          <w:jc w:val="center"/>
        </w:trPr>
        <w:tc>
          <w:tcPr>
            <w:tcW w:w="566" w:type="dxa"/>
          </w:tcPr>
          <w:p w14:paraId="3417D566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697" w:type="dxa"/>
          </w:tcPr>
          <w:p w14:paraId="09CD7122" w14:textId="77777777" w:rsidR="00903714" w:rsidRPr="00CA0A16" w:rsidRDefault="00903714" w:rsidP="00903714">
            <w:pPr>
              <w:spacing w:after="0" w:line="360" w:lineRule="auto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Rivelatore (par.30):</w:t>
            </w:r>
          </w:p>
          <w:p w14:paraId="11628878" w14:textId="77777777" w:rsidR="00903714" w:rsidRPr="00CA0A16" w:rsidRDefault="00903714" w:rsidP="00ED29E9">
            <w:pPr>
              <w:spacing w:line="360" w:lineRule="auto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</w:tc>
        <w:tc>
          <w:tcPr>
            <w:tcW w:w="4106" w:type="dxa"/>
          </w:tcPr>
          <w:p w14:paraId="5F12D371" w14:textId="77777777" w:rsidR="00903714" w:rsidRPr="00CA0A16" w:rsidRDefault="00903714" w:rsidP="00ED29E9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Conteggi massimi: il rivelatore garantisce un valore di conteggi massimi per secondo (</w:t>
            </w:r>
            <w:proofErr w:type="spellStart"/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cps</w:t>
            </w:r>
            <w:proofErr w:type="spellEnd"/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): </w:t>
            </w:r>
          </w:p>
          <w:p w14:paraId="70467129" w14:textId="4FF93CF5" w:rsidR="00903714" w:rsidRPr="00CA0A16" w:rsidRDefault="00903714" w:rsidP="009C6F4A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="399"/>
              <w:rPr>
                <w:rFonts w:ascii="Century Gothic" w:hAnsi="Century Gothic" w:cs="Calibri"/>
                <w:sz w:val="20"/>
                <w:szCs w:val="20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Maggiore di 1 </w:t>
            </w:r>
            <w:r w:rsidRPr="00CA0A16">
              <w:rPr>
                <w:rFonts w:ascii="Calibri Light" w:hAnsi="Calibri Light" w:cs="Calibri Light"/>
                <w:sz w:val="20"/>
                <w:szCs w:val="20"/>
                <w:rtl/>
                <w:lang w:bidi="he-IL"/>
              </w:rPr>
              <w:t>ּ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 10</w:t>
            </w:r>
            <w:r w:rsidRPr="00CA0A16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9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CA0A16">
              <w:rPr>
                <w:rFonts w:ascii="Century Gothic" w:hAnsi="Century Gothic" w:cs="Calibri"/>
                <w:sz w:val="20"/>
                <w:szCs w:val="20"/>
              </w:rPr>
              <w:t>cps</w:t>
            </w:r>
            <w:proofErr w:type="spellEnd"/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14:paraId="3F86C31B" w14:textId="27A46AA2" w:rsidR="00903714" w:rsidRPr="00CA0A16" w:rsidRDefault="00903714" w:rsidP="009C6F4A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="399"/>
              <w:rPr>
                <w:rFonts w:ascii="Century Gothic" w:hAnsi="Century Gothic" w:cs="Calibri"/>
                <w:sz w:val="20"/>
                <w:szCs w:val="20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Maggiore di 1 </w:t>
            </w:r>
            <w:r w:rsidRPr="00CA0A16">
              <w:rPr>
                <w:rFonts w:ascii="Calibri Light" w:hAnsi="Calibri Light" w:cs="Calibri Light"/>
                <w:sz w:val="20"/>
                <w:szCs w:val="20"/>
                <w:rtl/>
                <w:lang w:bidi="he-IL"/>
              </w:rPr>
              <w:t>ּ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 10</w:t>
            </w:r>
            <w:r w:rsidRPr="00CA0A16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10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CA0A16">
              <w:rPr>
                <w:rFonts w:ascii="Century Gothic" w:hAnsi="Century Gothic" w:cs="Calibri"/>
                <w:sz w:val="20"/>
                <w:szCs w:val="20"/>
              </w:rPr>
              <w:t>cps</w:t>
            </w:r>
            <w:proofErr w:type="spellEnd"/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</w:p>
          <w:p w14:paraId="63075E5D" w14:textId="6B256B71" w:rsidR="0019211A" w:rsidRDefault="00903714" w:rsidP="009C6F4A">
            <w:pPr>
              <w:pStyle w:val="Paragrafoelenco"/>
              <w:numPr>
                <w:ilvl w:val="0"/>
                <w:numId w:val="15"/>
              </w:numPr>
              <w:spacing w:line="360" w:lineRule="auto"/>
              <w:ind w:left="399"/>
              <w:rPr>
                <w:rFonts w:ascii="Century Gothic" w:hAnsi="Century Gothic" w:cs="Calibri"/>
                <w:sz w:val="20"/>
                <w:szCs w:val="20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Maggiore di 1 </w:t>
            </w:r>
            <w:r w:rsidRPr="00CA0A16">
              <w:rPr>
                <w:rFonts w:ascii="Century Gothic" w:hAnsi="Century Gothic" w:cs="Calibri"/>
                <w:sz w:val="20"/>
                <w:szCs w:val="20"/>
                <w:rtl/>
                <w:lang w:bidi="he-IL"/>
              </w:rPr>
              <w:t>ּ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 10</w:t>
            </w:r>
            <w:r w:rsidRPr="00CA0A16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11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CA0A16">
              <w:rPr>
                <w:rFonts w:ascii="Century Gothic" w:hAnsi="Century Gothic" w:cs="Calibri"/>
                <w:sz w:val="20"/>
                <w:szCs w:val="20"/>
              </w:rPr>
              <w:t>cps</w:t>
            </w:r>
            <w:proofErr w:type="spellEnd"/>
          </w:p>
          <w:p w14:paraId="1597C617" w14:textId="77777777" w:rsidR="009C6F4A" w:rsidRDefault="009C6F4A" w:rsidP="009C6F4A">
            <w:pPr>
              <w:pStyle w:val="Paragrafoelenco"/>
              <w:spacing w:line="360" w:lineRule="auto"/>
              <w:ind w:left="399"/>
              <w:rPr>
                <w:rFonts w:ascii="Century Gothic" w:hAnsi="Century Gothic" w:cs="Calibri"/>
                <w:sz w:val="20"/>
                <w:szCs w:val="20"/>
              </w:rPr>
            </w:pPr>
          </w:p>
          <w:p w14:paraId="4E4F1B00" w14:textId="29D4E3A5" w:rsidR="00903714" w:rsidRPr="00CA0A16" w:rsidRDefault="00903714" w:rsidP="009C6F4A">
            <w:pPr>
              <w:pStyle w:val="Paragrafoelenco"/>
              <w:spacing w:line="360" w:lineRule="auto"/>
              <w:ind w:left="0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840" w:type="dxa"/>
          </w:tcPr>
          <w:p w14:paraId="2F2B4B83" w14:textId="183809E4" w:rsidR="00903714" w:rsidRPr="00924906" w:rsidRDefault="009C6F4A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color w:val="0070C0"/>
                <w:sz w:val="32"/>
                <w:szCs w:val="32"/>
                <w:lang w:eastAsia="it-IT"/>
              </w:rPr>
            </w:pPr>
            <w:r w:rsidRPr="00924906">
              <w:rPr>
                <w:rFonts w:ascii="Century Gothic" w:hAnsi="Century Gothic" w:cs="Calibri"/>
                <w:i/>
                <w:color w:val="0070C0"/>
                <w:sz w:val="16"/>
                <w:szCs w:val="16"/>
              </w:rPr>
              <w:t>Se offerta, specificare l’opzione migliorativa propo</w:t>
            </w:r>
            <w:r w:rsidR="00924906" w:rsidRPr="00924906">
              <w:rPr>
                <w:rFonts w:ascii="Century Gothic" w:hAnsi="Century Gothic" w:cs="Calibri"/>
                <w:i/>
                <w:color w:val="0070C0"/>
                <w:sz w:val="16"/>
                <w:szCs w:val="16"/>
              </w:rPr>
              <w:t>sta</w:t>
            </w:r>
            <w:r w:rsidRPr="00924906">
              <w:rPr>
                <w:rFonts w:ascii="Century Gothic" w:hAnsi="Century Gothic" w:cs="Calibri"/>
                <w:i/>
                <w:color w:val="0070C0"/>
                <w:sz w:val="16"/>
                <w:szCs w:val="16"/>
              </w:rPr>
              <w:t>)</w:t>
            </w:r>
            <w:r w:rsidRPr="00924906">
              <w:rPr>
                <w:rFonts w:ascii="Century Gothic" w:hAnsi="Century Gothic" w:cs="Calibri"/>
                <w:color w:val="0070C0"/>
                <w:sz w:val="20"/>
                <w:szCs w:val="20"/>
              </w:rPr>
              <w:t xml:space="preserve">  </w:t>
            </w:r>
          </w:p>
          <w:p w14:paraId="40F9A23D" w14:textId="77777777" w:rsidR="00C71E6C" w:rsidRDefault="00C71E6C" w:rsidP="00C71E6C">
            <w:pPr>
              <w:spacing w:after="0" w:line="240" w:lineRule="auto"/>
              <w:jc w:val="center"/>
              <w:rPr>
                <w:rFonts w:ascii="Century Gothic" w:hAnsi="Century Gothic" w:cs="Calibri"/>
                <w:i/>
                <w:sz w:val="32"/>
                <w:szCs w:val="32"/>
              </w:rPr>
            </w:pPr>
          </w:p>
          <w:p w14:paraId="7FB95259" w14:textId="3AF19CA8" w:rsidR="00E35D33" w:rsidRDefault="00924906" w:rsidP="00DF77C8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E35D33">
              <w:rPr>
                <w:rFonts w:ascii="Century Gothic" w:hAnsi="Century Gothic" w:cs="Calibri"/>
                <w:i/>
                <w:sz w:val="32"/>
                <w:szCs w:val="32"/>
              </w:rPr>
              <w:t>□</w:t>
            </w:r>
            <w:r w:rsidR="00E35D33" w:rsidRPr="00E35D33">
              <w:rPr>
                <w:rFonts w:ascii="Century Gothic" w:hAnsi="Century Gothic" w:cs="Calibri"/>
                <w:i/>
                <w:sz w:val="32"/>
                <w:szCs w:val="32"/>
              </w:rPr>
              <w:t xml:space="preserve"> </w:t>
            </w:r>
            <w:r w:rsidR="00E35D33" w:rsidRPr="00E35D33">
              <w:rPr>
                <w:rFonts w:ascii="Century Gothic" w:hAnsi="Century Gothic" w:cs="Calibri"/>
                <w:sz w:val="20"/>
                <w:szCs w:val="20"/>
              </w:rPr>
              <w:t xml:space="preserve">Maggiore di 1 </w:t>
            </w:r>
            <w:r w:rsidR="00E35D33" w:rsidRPr="00E35D33">
              <w:rPr>
                <w:rFonts w:ascii="Calibri Light" w:hAnsi="Calibri Light" w:cs="Calibri Light"/>
                <w:sz w:val="20"/>
                <w:szCs w:val="20"/>
                <w:rtl/>
                <w:lang w:bidi="he-IL"/>
              </w:rPr>
              <w:t>ּ</w:t>
            </w:r>
            <w:r w:rsidR="00E35D33" w:rsidRPr="00E35D33">
              <w:rPr>
                <w:rFonts w:ascii="Century Gothic" w:hAnsi="Century Gothic" w:cs="Calibri"/>
                <w:sz w:val="20"/>
                <w:szCs w:val="20"/>
              </w:rPr>
              <w:t xml:space="preserve"> 10</w:t>
            </w:r>
            <w:r w:rsidR="00E35D33" w:rsidRPr="00E35D33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9</w:t>
            </w:r>
            <w:r w:rsidR="00E35D33" w:rsidRPr="00E35D33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="00E35D33" w:rsidRPr="00E35D33">
              <w:rPr>
                <w:rFonts w:ascii="Century Gothic" w:hAnsi="Century Gothic" w:cs="Calibri"/>
                <w:sz w:val="20"/>
                <w:szCs w:val="20"/>
              </w:rPr>
              <w:t>cps</w:t>
            </w:r>
            <w:proofErr w:type="spellEnd"/>
            <w:r w:rsidR="00E35D33" w:rsidRPr="00E35D33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r w:rsidR="00E35D33" w:rsidRPr="00E35D33">
              <w:rPr>
                <w:rFonts w:ascii="Century Gothic" w:hAnsi="Century Gothic" w:cs="Calibri"/>
                <w:i/>
                <w:sz w:val="32"/>
                <w:szCs w:val="32"/>
              </w:rPr>
              <w:t>□</w:t>
            </w:r>
            <w:r w:rsidR="00E35D33">
              <w:rPr>
                <w:rFonts w:ascii="Century Gothic" w:hAnsi="Century Gothic" w:cs="Calibri"/>
                <w:i/>
                <w:sz w:val="32"/>
                <w:szCs w:val="32"/>
              </w:rPr>
              <w:t xml:space="preserve"> </w:t>
            </w:r>
            <w:r w:rsidR="00E35D33" w:rsidRPr="00CA0A16">
              <w:rPr>
                <w:rFonts w:ascii="Century Gothic" w:hAnsi="Century Gothic" w:cs="Calibri"/>
                <w:sz w:val="20"/>
                <w:szCs w:val="20"/>
              </w:rPr>
              <w:t xml:space="preserve">Maggiore di 1 </w:t>
            </w:r>
            <w:r w:rsidR="00E35D33" w:rsidRPr="00CA0A16">
              <w:rPr>
                <w:rFonts w:ascii="Calibri Light" w:hAnsi="Calibri Light" w:cs="Calibri Light"/>
                <w:sz w:val="20"/>
                <w:szCs w:val="20"/>
                <w:rtl/>
                <w:lang w:bidi="he-IL"/>
              </w:rPr>
              <w:t>ּ</w:t>
            </w:r>
            <w:r w:rsidR="00E35D33" w:rsidRPr="00CA0A16">
              <w:rPr>
                <w:rFonts w:ascii="Century Gothic" w:hAnsi="Century Gothic" w:cs="Calibri"/>
                <w:sz w:val="20"/>
                <w:szCs w:val="20"/>
              </w:rPr>
              <w:t xml:space="preserve"> 10</w:t>
            </w:r>
            <w:r w:rsidR="00E35D33" w:rsidRPr="00CA0A16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10</w:t>
            </w:r>
            <w:r w:rsidR="00E35D33" w:rsidRPr="00CA0A16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="00E35D33" w:rsidRPr="00CA0A16">
              <w:rPr>
                <w:rFonts w:ascii="Century Gothic" w:hAnsi="Century Gothic" w:cs="Calibri"/>
                <w:sz w:val="20"/>
                <w:szCs w:val="20"/>
              </w:rPr>
              <w:t>cps</w:t>
            </w:r>
            <w:proofErr w:type="spellEnd"/>
          </w:p>
          <w:p w14:paraId="4BCBBCB2" w14:textId="6C072FD9" w:rsidR="00903714" w:rsidRPr="00903714" w:rsidRDefault="001F151D" w:rsidP="00DF77C8">
            <w:pPr>
              <w:spacing w:after="0" w:line="240" w:lineRule="auto"/>
              <w:rPr>
                <w:rFonts w:ascii="Century Gothic" w:hAnsi="Century Gothic" w:cs="Calibri"/>
                <w:sz w:val="32"/>
                <w:szCs w:val="32"/>
                <w:lang w:eastAsia="it-IT"/>
              </w:rPr>
            </w:pPr>
            <w:r w:rsidRPr="00E35D33">
              <w:rPr>
                <w:rFonts w:ascii="Century Gothic" w:hAnsi="Century Gothic" w:cs="Calibri"/>
                <w:i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sz w:val="32"/>
                <w:szCs w:val="32"/>
              </w:rPr>
              <w:t xml:space="preserve"> </w:t>
            </w:r>
            <w:r w:rsidRPr="001F151D">
              <w:rPr>
                <w:rFonts w:ascii="Century Gothic" w:hAnsi="Century Gothic" w:cs="Calibri"/>
                <w:sz w:val="20"/>
                <w:szCs w:val="20"/>
              </w:rPr>
              <w:t xml:space="preserve">Maggiore di 1 </w:t>
            </w:r>
            <w:r w:rsidRPr="001F151D">
              <w:rPr>
                <w:rFonts w:ascii="Century Gothic" w:hAnsi="Century Gothic" w:cs="Calibri"/>
                <w:sz w:val="20"/>
                <w:szCs w:val="20"/>
                <w:rtl/>
                <w:lang w:bidi="he-IL"/>
              </w:rPr>
              <w:t>ּ</w:t>
            </w:r>
            <w:r w:rsidRPr="001F151D">
              <w:rPr>
                <w:rFonts w:ascii="Century Gothic" w:hAnsi="Century Gothic" w:cs="Calibri"/>
                <w:sz w:val="20"/>
                <w:szCs w:val="20"/>
              </w:rPr>
              <w:t xml:space="preserve"> 10</w:t>
            </w:r>
            <w:r w:rsidRPr="001F151D">
              <w:rPr>
                <w:rFonts w:ascii="Century Gothic" w:hAnsi="Century Gothic" w:cs="Calibri"/>
                <w:sz w:val="20"/>
                <w:szCs w:val="20"/>
                <w:vertAlign w:val="superscript"/>
              </w:rPr>
              <w:t>11</w:t>
            </w:r>
            <w:r w:rsidRPr="001F151D">
              <w:rPr>
                <w:rFonts w:ascii="Century Gothic" w:hAnsi="Century Gothic" w:cs="Calibri"/>
                <w:sz w:val="20"/>
                <w:szCs w:val="20"/>
              </w:rPr>
              <w:t xml:space="preserve"> </w:t>
            </w:r>
            <w:proofErr w:type="spellStart"/>
            <w:r w:rsidRPr="001F151D">
              <w:rPr>
                <w:rFonts w:ascii="Century Gothic" w:hAnsi="Century Gothic" w:cs="Calibri"/>
                <w:sz w:val="20"/>
                <w:szCs w:val="20"/>
              </w:rPr>
              <w:t>cps</w:t>
            </w:r>
            <w:proofErr w:type="spellEnd"/>
          </w:p>
        </w:tc>
      </w:tr>
      <w:tr w:rsidR="00903714" w:rsidRPr="00CA0A16" w14:paraId="51C4A5F4" w14:textId="77777777" w:rsidTr="00E35D33">
        <w:trPr>
          <w:jc w:val="center"/>
        </w:trPr>
        <w:tc>
          <w:tcPr>
            <w:tcW w:w="566" w:type="dxa"/>
          </w:tcPr>
          <w:p w14:paraId="06AF75B6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697" w:type="dxa"/>
          </w:tcPr>
          <w:p w14:paraId="2979CEF0" w14:textId="77777777" w:rsidR="00903714" w:rsidRPr="00CA0A16" w:rsidRDefault="00903714" w:rsidP="00903714">
            <w:pPr>
              <w:spacing w:after="0" w:line="360" w:lineRule="auto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Rivelatore (par.30):</w:t>
            </w:r>
          </w:p>
          <w:p w14:paraId="14438589" w14:textId="77777777" w:rsidR="00903714" w:rsidRPr="00CA0A16" w:rsidRDefault="00903714" w:rsidP="00ED29E9">
            <w:pPr>
              <w:spacing w:after="0" w:line="360" w:lineRule="auto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</w:tc>
        <w:tc>
          <w:tcPr>
            <w:tcW w:w="4106" w:type="dxa"/>
          </w:tcPr>
          <w:p w14:paraId="00131E40" w14:textId="3BA4F6A3" w:rsidR="00903714" w:rsidRPr="00CA0A16" w:rsidRDefault="00903714" w:rsidP="005A41C0">
            <w:pPr>
              <w:spacing w:line="36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ar-SA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Efficienza </w:t>
            </w:r>
            <w:proofErr w:type="spellStart"/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Mo</w:t>
            </w:r>
            <w:proofErr w:type="spellEnd"/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: il rivelatore garantisce una efficienza di collezione per la radiazione a </w:t>
            </w:r>
            <w:proofErr w:type="spellStart"/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Mo</w:t>
            </w:r>
            <w:proofErr w:type="spellEnd"/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 pari a “X (%)”</w:t>
            </w:r>
          </w:p>
        </w:tc>
        <w:tc>
          <w:tcPr>
            <w:tcW w:w="2840" w:type="dxa"/>
          </w:tcPr>
          <w:p w14:paraId="787C4088" w14:textId="7C9C9311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</w:tr>
      <w:tr w:rsidR="00903714" w:rsidRPr="00CA0A16" w14:paraId="6A74A579" w14:textId="77777777" w:rsidTr="00E35D33">
        <w:trPr>
          <w:jc w:val="center"/>
        </w:trPr>
        <w:tc>
          <w:tcPr>
            <w:tcW w:w="566" w:type="dxa"/>
          </w:tcPr>
          <w:p w14:paraId="001F758F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697" w:type="dxa"/>
          </w:tcPr>
          <w:p w14:paraId="247A2167" w14:textId="033F8416" w:rsidR="00903714" w:rsidRPr="00CA0A16" w:rsidRDefault="00903714" w:rsidP="00E26F21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Stage (par.30 punto 8):</w:t>
            </w:r>
          </w:p>
          <w:p w14:paraId="7C6031F3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</w:tc>
        <w:tc>
          <w:tcPr>
            <w:tcW w:w="4106" w:type="dxa"/>
          </w:tcPr>
          <w:p w14:paraId="09FE5867" w14:textId="77777777" w:rsidR="00903714" w:rsidRPr="00CA0A16" w:rsidRDefault="00903714" w:rsidP="008E06C4">
            <w:pPr>
              <w:suppressAutoHyphens/>
              <w:spacing w:line="360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  <w:lang w:eastAsia="ar-SA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Lo stage compatibile con le celle elettrochimiche e già dotato di movimentazione in Z permette anche la movimentazione motorizzata nel piano (X, Y) con un range non inferiore a 25 mm in entrambe le direzioni.</w:t>
            </w:r>
          </w:p>
        </w:tc>
        <w:tc>
          <w:tcPr>
            <w:tcW w:w="2840" w:type="dxa"/>
          </w:tcPr>
          <w:p w14:paraId="7D9223CF" w14:textId="4A56BCFA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</w:tr>
      <w:tr w:rsidR="00903714" w:rsidRPr="00CA0A16" w14:paraId="06F7F435" w14:textId="77777777" w:rsidTr="00CF2C4F">
        <w:trPr>
          <w:jc w:val="center"/>
        </w:trPr>
        <w:tc>
          <w:tcPr>
            <w:tcW w:w="566" w:type="dxa"/>
          </w:tcPr>
          <w:p w14:paraId="17FCF4BE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697" w:type="dxa"/>
          </w:tcPr>
          <w:p w14:paraId="3798ED75" w14:textId="36BAF3C5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Stage (par.30 punto 8):</w:t>
            </w:r>
          </w:p>
          <w:p w14:paraId="00DA7115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0968B1F4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lastRenderedPageBreak/>
              <w:t xml:space="preserve">Lo stage </w:t>
            </w: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già dotato di movimentazione in Z, è dotato di sistema di </w:t>
            </w:r>
            <w:r w:rsidRPr="00CA0A16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t xml:space="preserve">allineamento </w:t>
            </w:r>
            <w:r w:rsidRPr="00CA0A16">
              <w:rPr>
                <w:rFonts w:ascii="Century Gothic" w:hAnsi="Century Gothic" w:cs="Calibri"/>
                <w:kern w:val="1"/>
                <w:sz w:val="20"/>
                <w:szCs w:val="20"/>
                <w:lang w:eastAsia="ar-SA"/>
              </w:rPr>
              <w:lastRenderedPageBreak/>
              <w:t>del campione lungo l’asse Z (ottimizzazione della posizione in Z del campione) automatizzato.</w:t>
            </w:r>
          </w:p>
        </w:tc>
        <w:tc>
          <w:tcPr>
            <w:tcW w:w="2840" w:type="dxa"/>
            <w:tcBorders>
              <w:bottom w:val="single" w:sz="4" w:space="0" w:color="auto"/>
            </w:tcBorders>
          </w:tcPr>
          <w:p w14:paraId="107F8402" w14:textId="3728270A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</w:tr>
      <w:tr w:rsidR="00903714" w:rsidRPr="00CA0A16" w14:paraId="47F5CE78" w14:textId="77777777" w:rsidTr="00CF2C4F">
        <w:trPr>
          <w:jc w:val="center"/>
        </w:trPr>
        <w:tc>
          <w:tcPr>
            <w:tcW w:w="566" w:type="dxa"/>
            <w:vMerge w:val="restart"/>
          </w:tcPr>
          <w:p w14:paraId="7160408F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1499ADB4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66A9A0B0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14867906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05DDA30A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22C47187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6544190A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00817C0A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0280323A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0B137D18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05B2AC2B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  <w:p w14:paraId="30D1F7C7" w14:textId="0D784FFF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697" w:type="dxa"/>
            <w:vMerge w:val="restart"/>
          </w:tcPr>
          <w:p w14:paraId="021B5108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6D005B2C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41B69AD3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155E7A87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648F59C5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6A73B467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73DCCB73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7875FA87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611901B4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17634F8D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57EFA30C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6CDCC834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/>
                <w:b/>
                <w:color w:val="0070C0"/>
                <w:sz w:val="20"/>
                <w:szCs w:val="20"/>
                <w:lang w:val="en-US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Software di controllo</w:t>
            </w:r>
          </w:p>
        </w:tc>
        <w:tc>
          <w:tcPr>
            <w:tcW w:w="4106" w:type="dxa"/>
            <w:tcBorders>
              <w:bottom w:val="nil"/>
            </w:tcBorders>
          </w:tcPr>
          <w:p w14:paraId="7B431956" w14:textId="77777777" w:rsidR="00903714" w:rsidRDefault="00D47579" w:rsidP="008E06C4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 xml:space="preserve">6.1 </w:t>
            </w:r>
            <w:r w:rsidR="00903714" w:rsidRPr="00CA0A16"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 xml:space="preserve">SINCRONIZZAZIONE: </w:t>
            </w:r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il software di controllo del diffrattometro permette di sincronizzare temporalmente le misure XRD in-operando con il </w:t>
            </w:r>
            <w:proofErr w:type="spellStart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potenziostato</w:t>
            </w:r>
            <w:proofErr w:type="spellEnd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 che controlla la stimolazione elettrochimica della cella durante gli esperimenti in-operando. La sincronizzazione </w:t>
            </w:r>
            <w:r>
              <w:rPr>
                <w:rFonts w:ascii="Century Gothic" w:hAnsi="Century Gothic" w:cs="Calibri"/>
                <w:sz w:val="20"/>
                <w:szCs w:val="20"/>
                <w:lang w:eastAsia="it-IT"/>
              </w:rPr>
              <w:t>è</w:t>
            </w:r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 effettuata tramite connettore RS-232 o soluzione equivalente, compatibile con i seguenti brand di </w:t>
            </w:r>
            <w:proofErr w:type="spellStart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potenziostati</w:t>
            </w:r>
            <w:proofErr w:type="spellEnd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: </w:t>
            </w:r>
            <w:proofErr w:type="spellStart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Biologic</w:t>
            </w:r>
            <w:proofErr w:type="spellEnd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Gamry</w:t>
            </w:r>
            <w:proofErr w:type="spellEnd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, </w:t>
            </w:r>
            <w:proofErr w:type="spellStart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Metrohm</w:t>
            </w:r>
            <w:proofErr w:type="spellEnd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.   </w:t>
            </w:r>
          </w:p>
          <w:p w14:paraId="30669788" w14:textId="41D09DD0" w:rsidR="00CF2C4F" w:rsidRPr="00CA0A16" w:rsidRDefault="00CF2C4F" w:rsidP="008E06C4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nil"/>
            </w:tcBorders>
          </w:tcPr>
          <w:p w14:paraId="490CA44E" w14:textId="5D2A4248" w:rsidR="00D47579" w:rsidRPr="00D47579" w:rsidRDefault="00D47579" w:rsidP="00D47579">
            <w:pPr>
              <w:spacing w:after="0" w:line="360" w:lineRule="auto"/>
              <w:jc w:val="center"/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</w:pPr>
            <w:r>
              <w:rPr>
                <w:rFonts w:ascii="Century Gothic" w:hAnsi="Century Gothic" w:cs="Calibri"/>
                <w:i/>
                <w:color w:val="0070C0"/>
                <w:sz w:val="16"/>
                <w:szCs w:val="16"/>
              </w:rPr>
              <w:t>S</w:t>
            </w:r>
            <w:r w:rsidRPr="00D47579">
              <w:rPr>
                <w:rFonts w:ascii="Century Gothic" w:hAnsi="Century Gothic" w:cs="Calibri"/>
                <w:i/>
                <w:color w:val="0070C0"/>
                <w:sz w:val="16"/>
                <w:szCs w:val="16"/>
              </w:rPr>
              <w:t xml:space="preserve">pecificare </w:t>
            </w:r>
            <w:r>
              <w:rPr>
                <w:rFonts w:ascii="Century Gothic" w:hAnsi="Century Gothic" w:cs="Calibri"/>
                <w:i/>
                <w:color w:val="0070C0"/>
                <w:sz w:val="16"/>
                <w:szCs w:val="16"/>
              </w:rPr>
              <w:t>s</w:t>
            </w:r>
            <w:r w:rsidRPr="00D47579">
              <w:rPr>
                <w:rFonts w:ascii="Century Gothic" w:hAnsi="Century Gothic" w:cs="Calibri"/>
                <w:i/>
                <w:color w:val="0070C0"/>
                <w:sz w:val="16"/>
                <w:szCs w:val="16"/>
              </w:rPr>
              <w:t>e offerta una soluzione equivalente compatib</w:t>
            </w:r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</w:rPr>
              <w:t xml:space="preserve">ile, </w:t>
            </w:r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 xml:space="preserve">con i seguenti brand di </w:t>
            </w:r>
            <w:proofErr w:type="spellStart"/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>potenziostati</w:t>
            </w:r>
            <w:proofErr w:type="spellEnd"/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 xml:space="preserve">: </w:t>
            </w:r>
            <w:proofErr w:type="spellStart"/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>Biologic</w:t>
            </w:r>
            <w:proofErr w:type="spellEnd"/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>Gamry</w:t>
            </w:r>
            <w:proofErr w:type="spellEnd"/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 xml:space="preserve">, </w:t>
            </w:r>
            <w:proofErr w:type="spellStart"/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>Metrohm</w:t>
            </w:r>
            <w:proofErr w:type="spellEnd"/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  <w:lang w:eastAsia="it-IT"/>
              </w:rPr>
              <w:t xml:space="preserve">.   </w:t>
            </w:r>
            <w:r w:rsidRPr="00D47579">
              <w:rPr>
                <w:rFonts w:ascii="Century Gothic" w:hAnsi="Century Gothic" w:cs="Calibri"/>
                <w:color w:val="0070C0"/>
                <w:sz w:val="16"/>
                <w:szCs w:val="16"/>
              </w:rPr>
              <w:t xml:space="preserve"> </w:t>
            </w:r>
          </w:p>
          <w:p w14:paraId="6ACFFBA5" w14:textId="1A6E71E4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</w:tr>
      <w:tr w:rsidR="00903714" w:rsidRPr="00CA0A16" w14:paraId="1F26B998" w14:textId="77777777" w:rsidTr="00CF2C4F">
        <w:trPr>
          <w:trHeight w:val="1901"/>
          <w:jc w:val="center"/>
        </w:trPr>
        <w:tc>
          <w:tcPr>
            <w:tcW w:w="566" w:type="dxa"/>
            <w:vMerge/>
          </w:tcPr>
          <w:p w14:paraId="3BFEB03B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strike/>
                <w:color w:val="0070C0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  <w:vMerge/>
          </w:tcPr>
          <w:p w14:paraId="34BB8AB8" w14:textId="77777777" w:rsidR="00903714" w:rsidRPr="00CA0A16" w:rsidRDefault="00903714" w:rsidP="008E06C4">
            <w:pPr>
              <w:spacing w:after="0" w:line="360" w:lineRule="auto"/>
              <w:jc w:val="both"/>
              <w:rPr>
                <w:rFonts w:ascii="Century Gothic" w:hAnsi="Century Gothic"/>
                <w:b/>
                <w:strike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4106" w:type="dxa"/>
            <w:tcBorders>
              <w:top w:val="nil"/>
            </w:tcBorders>
          </w:tcPr>
          <w:p w14:paraId="4BA659BF" w14:textId="069D5C50" w:rsidR="00903714" w:rsidRPr="00CA0A16" w:rsidRDefault="00D47579" w:rsidP="008E06C4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 xml:space="preserve">6.2 </w:t>
            </w:r>
            <w:r w:rsidR="00903714" w:rsidRPr="00CA0A16">
              <w:rPr>
                <w:rFonts w:ascii="Century Gothic" w:hAnsi="Century Gothic" w:cs="Calibri"/>
                <w:b/>
                <w:sz w:val="20"/>
                <w:szCs w:val="20"/>
                <w:lang w:eastAsia="it-IT"/>
              </w:rPr>
              <w:t>INTEGRAZIONE:</w:t>
            </w:r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 il software di controllo, oltre a permettere la sincronizzazione delle misure elettrochimiche, integra all’interno delle proprie funzionalità anche il controllo del </w:t>
            </w:r>
            <w:proofErr w:type="spellStart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potenziostato</w:t>
            </w:r>
            <w:proofErr w:type="spellEnd"/>
            <w:r w:rsidR="00903714"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.  </w:t>
            </w:r>
          </w:p>
        </w:tc>
        <w:tc>
          <w:tcPr>
            <w:tcW w:w="2840" w:type="dxa"/>
            <w:tcBorders>
              <w:top w:val="nil"/>
            </w:tcBorders>
          </w:tcPr>
          <w:p w14:paraId="47CDC4EF" w14:textId="1A1407B4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3C08E8C7" w14:textId="77777777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3CD6FFF9" w14:textId="77777777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</w:tr>
      <w:tr w:rsidR="00903714" w:rsidRPr="00CA0A16" w14:paraId="4E6AA1C0" w14:textId="77777777" w:rsidTr="00E35D33">
        <w:trPr>
          <w:jc w:val="center"/>
        </w:trPr>
        <w:tc>
          <w:tcPr>
            <w:tcW w:w="566" w:type="dxa"/>
          </w:tcPr>
          <w:p w14:paraId="2BAAB04C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7</w:t>
            </w:r>
          </w:p>
          <w:p w14:paraId="4E3A104D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</w:tcPr>
          <w:p w14:paraId="249038C2" w14:textId="77777777" w:rsidR="00903714" w:rsidRPr="00CA0A16" w:rsidRDefault="00903714" w:rsidP="00182C25">
            <w:pPr>
              <w:spacing w:after="0" w:line="24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Estensione di garanzia</w:t>
            </w:r>
          </w:p>
          <w:p w14:paraId="4BDE3BB3" w14:textId="77777777" w:rsidR="00903714" w:rsidRPr="00CA0A16" w:rsidRDefault="00903714" w:rsidP="00182C25">
            <w:pPr>
              <w:spacing w:after="0" w:line="240" w:lineRule="auto"/>
              <w:rPr>
                <w:rFonts w:ascii="Century Gothic" w:hAnsi="Century Gothic"/>
                <w:b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4106" w:type="dxa"/>
            <w:vAlign w:val="center"/>
          </w:tcPr>
          <w:p w14:paraId="467E5F72" w14:textId="05D9B84C" w:rsidR="00903714" w:rsidRDefault="00903714" w:rsidP="00182C25">
            <w:pPr>
              <w:spacing w:after="0" w:line="240" w:lineRule="auto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Estensione gratuita della garanzia </w:t>
            </w:r>
          </w:p>
          <w:p w14:paraId="03956C0D" w14:textId="257EA056" w:rsidR="00D724BE" w:rsidRPr="00D724BE" w:rsidRDefault="00D724BE" w:rsidP="00182C25">
            <w:pPr>
              <w:spacing w:after="0" w:line="240" w:lineRule="auto"/>
              <w:jc w:val="right"/>
              <w:rPr>
                <w:rFonts w:ascii="Century Gothic" w:hAnsi="Century Gothic"/>
                <w:sz w:val="16"/>
                <w:szCs w:val="16"/>
                <w:lang w:eastAsia="ar-SA"/>
              </w:rPr>
            </w:pPr>
          </w:p>
        </w:tc>
        <w:tc>
          <w:tcPr>
            <w:tcW w:w="2840" w:type="dxa"/>
          </w:tcPr>
          <w:p w14:paraId="165ED1DE" w14:textId="614815F1" w:rsidR="00903714" w:rsidRPr="00C3073B" w:rsidRDefault="00C3073B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sz w:val="20"/>
                <w:szCs w:val="20"/>
                <w:lang w:eastAsia="it-IT"/>
              </w:rPr>
            </w:pPr>
            <w:r w:rsidRPr="00C3073B">
              <w:rPr>
                <w:rFonts w:ascii="Century Gothic" w:hAnsi="Century Gothic"/>
                <w:i/>
                <w:color w:val="0070C0"/>
                <w:sz w:val="16"/>
                <w:szCs w:val="16"/>
                <w:lang w:eastAsia="ar-SA"/>
              </w:rPr>
              <w:t>(indicare il numero di anni aggiuntivi che si intende offrire</w:t>
            </w:r>
          </w:p>
          <w:p w14:paraId="20B98B0C" w14:textId="77777777" w:rsidR="00903714" w:rsidRDefault="00903714" w:rsidP="00903714">
            <w:pPr>
              <w:spacing w:after="0" w:line="360" w:lineRule="auto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4EA5EC64" w14:textId="0C7FDFCE" w:rsidR="00C3073B" w:rsidRPr="00CA0A16" w:rsidRDefault="00C3073B" w:rsidP="00903714">
            <w:pPr>
              <w:spacing w:after="0" w:line="360" w:lineRule="auto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</w:tr>
      <w:tr w:rsidR="00903714" w:rsidRPr="00CA0A16" w14:paraId="6D4E55FD" w14:textId="77777777" w:rsidTr="00E35D33">
        <w:trPr>
          <w:trHeight w:val="836"/>
          <w:jc w:val="center"/>
        </w:trPr>
        <w:tc>
          <w:tcPr>
            <w:tcW w:w="566" w:type="dxa"/>
          </w:tcPr>
          <w:p w14:paraId="7231FF72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8</w:t>
            </w:r>
          </w:p>
          <w:p w14:paraId="0321B1F4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strike/>
                <w:sz w:val="20"/>
                <w:szCs w:val="20"/>
                <w:lang w:eastAsia="it-IT"/>
              </w:rPr>
            </w:pPr>
          </w:p>
        </w:tc>
        <w:tc>
          <w:tcPr>
            <w:tcW w:w="1697" w:type="dxa"/>
          </w:tcPr>
          <w:p w14:paraId="3EB482BB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Ulteriore formazione/training</w:t>
            </w:r>
          </w:p>
          <w:p w14:paraId="2E081668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  <w:p w14:paraId="07504F6E" w14:textId="77777777" w:rsidR="00903714" w:rsidRPr="00CA0A16" w:rsidRDefault="00903714" w:rsidP="00ED29E9">
            <w:pPr>
              <w:spacing w:after="0" w:line="360" w:lineRule="auto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  <w:tc>
          <w:tcPr>
            <w:tcW w:w="4106" w:type="dxa"/>
            <w:vAlign w:val="center"/>
          </w:tcPr>
          <w:p w14:paraId="0CBA2F2C" w14:textId="47D68872" w:rsidR="00903714" w:rsidRPr="00774304" w:rsidRDefault="00903714" w:rsidP="008E06C4">
            <w:pPr>
              <w:spacing w:after="0" w:line="36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C48D6">
              <w:rPr>
                <w:rFonts w:ascii="Century Gothic" w:hAnsi="Century Gothic" w:cs="Calibri"/>
                <w:sz w:val="20"/>
                <w:szCs w:val="20"/>
                <w:lang w:eastAsia="it-IT"/>
              </w:rPr>
              <w:t>Incremento delle giornate di training. In</w:t>
            </w: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 particolare, la formazione aggiuntiva deve essere erogabile nei 12 mesi successivi all’installazione e deve essere dedicata alle misure XRD in-operando. Il training avanzato deve durare 2 (due) giorni, coinvolgendo almeno n. 4 </w:t>
            </w: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lastRenderedPageBreak/>
              <w:t>(quattro) operatori selezionati dal Politecnico di Torino.</w:t>
            </w:r>
          </w:p>
        </w:tc>
        <w:tc>
          <w:tcPr>
            <w:tcW w:w="2840" w:type="dxa"/>
          </w:tcPr>
          <w:p w14:paraId="40B14FC7" w14:textId="19D921C3" w:rsidR="00903714" w:rsidRPr="00CA0A16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</w:p>
        </w:tc>
      </w:tr>
      <w:tr w:rsidR="00903714" w:rsidRPr="00CA0A16" w14:paraId="4E9E63D3" w14:textId="77777777" w:rsidTr="00E35D33">
        <w:trPr>
          <w:trHeight w:val="2962"/>
          <w:jc w:val="center"/>
        </w:trPr>
        <w:tc>
          <w:tcPr>
            <w:tcW w:w="566" w:type="dxa"/>
          </w:tcPr>
          <w:p w14:paraId="65D8AFEC" w14:textId="77777777" w:rsidR="00903714" w:rsidRPr="00CA0A16" w:rsidRDefault="00903714" w:rsidP="00ED29E9">
            <w:pPr>
              <w:spacing w:after="0" w:line="360" w:lineRule="auto"/>
              <w:ind w:right="-104"/>
              <w:jc w:val="both"/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b/>
                <w:color w:val="0070C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697" w:type="dxa"/>
          </w:tcPr>
          <w:p w14:paraId="44E1E7F2" w14:textId="77777777" w:rsidR="00903714" w:rsidRPr="00CA0A16" w:rsidRDefault="00903714" w:rsidP="00ED29E9">
            <w:pPr>
              <w:spacing w:after="0"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>Tempi di consegna</w:t>
            </w:r>
          </w:p>
          <w:p w14:paraId="298C0861" w14:textId="77777777" w:rsidR="00903714" w:rsidRPr="00CA0A16" w:rsidRDefault="00903714" w:rsidP="00ED29E9">
            <w:pPr>
              <w:suppressAutoHyphens/>
              <w:spacing w:line="360" w:lineRule="auto"/>
              <w:rPr>
                <w:rFonts w:ascii="Century Gothic" w:hAnsi="Century Gothic"/>
                <w:b/>
                <w:color w:val="0070C0"/>
                <w:sz w:val="20"/>
                <w:szCs w:val="20"/>
              </w:rPr>
            </w:pPr>
          </w:p>
        </w:tc>
        <w:tc>
          <w:tcPr>
            <w:tcW w:w="4106" w:type="dxa"/>
            <w:vAlign w:val="center"/>
          </w:tcPr>
          <w:p w14:paraId="7C2A466E" w14:textId="77777777" w:rsidR="00903714" w:rsidRPr="00CA0A16" w:rsidRDefault="00903714" w:rsidP="00ED29E9">
            <w:pPr>
              <w:spacing w:line="360" w:lineRule="auto"/>
              <w:jc w:val="both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  <w:lang w:eastAsia="it-IT"/>
              </w:rPr>
              <w:t xml:space="preserve">Il fornitore garantisce tempi di consegna della fornitura non superiore a: </w:t>
            </w:r>
          </w:p>
          <w:p w14:paraId="7CDCD7F4" w14:textId="70AA33A5" w:rsidR="00903714" w:rsidRPr="00CA0A16" w:rsidRDefault="00903714" w:rsidP="008C48D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30 settimane: </w:t>
            </w:r>
          </w:p>
          <w:p w14:paraId="3F559E5B" w14:textId="4C8C2E1D" w:rsidR="00903714" w:rsidRPr="00CA0A16" w:rsidRDefault="00903714" w:rsidP="008C48D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25 settimane: </w:t>
            </w:r>
          </w:p>
          <w:p w14:paraId="52A8E67E" w14:textId="38D1DB0A" w:rsidR="00903714" w:rsidRPr="00CA0A16" w:rsidRDefault="00903714" w:rsidP="008C48D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</w:rPr>
              <w:t xml:space="preserve">20 settimane: </w:t>
            </w:r>
          </w:p>
          <w:p w14:paraId="56ADCE71" w14:textId="77777777" w:rsidR="0019211A" w:rsidRPr="0019211A" w:rsidRDefault="00903714" w:rsidP="008C48D6">
            <w:pPr>
              <w:pStyle w:val="Paragrafoelenco"/>
              <w:numPr>
                <w:ilvl w:val="0"/>
                <w:numId w:val="16"/>
              </w:numPr>
              <w:spacing w:line="360" w:lineRule="auto"/>
              <w:rPr>
                <w:rFonts w:ascii="Century Gothic" w:hAnsi="Century Gothic" w:cs="Calibri"/>
                <w:sz w:val="20"/>
                <w:szCs w:val="20"/>
              </w:rPr>
            </w:pPr>
            <w:r w:rsidRPr="00CA0A16">
              <w:rPr>
                <w:rFonts w:ascii="Century Gothic" w:hAnsi="Century Gothic" w:cs="Calibri"/>
                <w:sz w:val="20"/>
                <w:szCs w:val="20"/>
              </w:rPr>
              <w:t>15 settimane:</w:t>
            </w:r>
            <w:r w:rsidR="0019211A" w:rsidRPr="0019211A">
              <w:rPr>
                <w:rFonts w:ascii="Century Gothic" w:hAnsi="Century Gothic" w:cs="Calibri"/>
                <w:i/>
                <w:sz w:val="16"/>
                <w:szCs w:val="16"/>
              </w:rPr>
              <w:t xml:space="preserve"> </w:t>
            </w:r>
          </w:p>
          <w:p w14:paraId="349F5D05" w14:textId="542F73B1" w:rsidR="00903714" w:rsidRPr="00D724BE" w:rsidRDefault="00903714" w:rsidP="00205E82">
            <w:pPr>
              <w:spacing w:line="360" w:lineRule="auto"/>
              <w:ind w:left="360"/>
              <w:jc w:val="right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2840" w:type="dxa"/>
          </w:tcPr>
          <w:p w14:paraId="37C4576E" w14:textId="60E2218D" w:rsidR="00903714" w:rsidRPr="008C48D6" w:rsidRDefault="008C48D6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color w:val="0070C0"/>
                <w:sz w:val="20"/>
                <w:szCs w:val="20"/>
                <w:lang w:eastAsia="it-IT"/>
              </w:rPr>
            </w:pPr>
            <w:r w:rsidRPr="008C48D6">
              <w:rPr>
                <w:rFonts w:ascii="Century Gothic" w:hAnsi="Century Gothic" w:cs="Calibri"/>
                <w:i/>
                <w:color w:val="0070C0"/>
                <w:sz w:val="16"/>
                <w:szCs w:val="16"/>
              </w:rPr>
              <w:t>(Indicare l’opzione che si intende offrire)</w:t>
            </w:r>
          </w:p>
          <w:p w14:paraId="5DA215BB" w14:textId="3070E01D" w:rsidR="008C48D6" w:rsidRPr="00924906" w:rsidRDefault="008C48D6" w:rsidP="008C48D6">
            <w:pPr>
              <w:spacing w:after="0" w:line="240" w:lineRule="auto"/>
              <w:jc w:val="center"/>
              <w:rPr>
                <w:rFonts w:ascii="Century Gothic" w:hAnsi="Century Gothic" w:cs="Calibri"/>
                <w:sz w:val="32"/>
                <w:szCs w:val="32"/>
                <w:lang w:eastAsia="it-IT"/>
              </w:rPr>
            </w:pPr>
            <w:r w:rsidRPr="00924906">
              <w:rPr>
                <w:rFonts w:ascii="Century Gothic" w:hAnsi="Century Gothic" w:cs="Calibri"/>
                <w:i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sz w:val="32"/>
                <w:szCs w:val="32"/>
              </w:rPr>
              <w:t xml:space="preserve"> 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>30 settimane</w:t>
            </w:r>
          </w:p>
          <w:p w14:paraId="2E2899F3" w14:textId="0888CC6B" w:rsidR="008C48D6" w:rsidRPr="00924906" w:rsidRDefault="008C48D6" w:rsidP="008C48D6">
            <w:pPr>
              <w:spacing w:after="0" w:line="240" w:lineRule="auto"/>
              <w:jc w:val="center"/>
              <w:rPr>
                <w:rFonts w:ascii="Century Gothic" w:hAnsi="Century Gothic" w:cs="Calibri"/>
                <w:sz w:val="32"/>
                <w:szCs w:val="32"/>
                <w:lang w:eastAsia="it-IT"/>
              </w:rPr>
            </w:pPr>
            <w:r w:rsidRPr="00924906">
              <w:rPr>
                <w:rFonts w:ascii="Century Gothic" w:hAnsi="Century Gothic" w:cs="Calibri"/>
                <w:i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sz w:val="32"/>
                <w:szCs w:val="32"/>
              </w:rPr>
              <w:t xml:space="preserve"> 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>25 settimane</w:t>
            </w:r>
          </w:p>
          <w:p w14:paraId="66A6D225" w14:textId="01176FF1" w:rsidR="008C48D6" w:rsidRPr="00924906" w:rsidRDefault="008C48D6" w:rsidP="008C48D6">
            <w:pPr>
              <w:spacing w:after="0" w:line="240" w:lineRule="auto"/>
              <w:jc w:val="center"/>
              <w:rPr>
                <w:rFonts w:ascii="Century Gothic" w:hAnsi="Century Gothic" w:cs="Calibri"/>
                <w:sz w:val="36"/>
                <w:szCs w:val="36"/>
                <w:lang w:eastAsia="it-IT"/>
              </w:rPr>
            </w:pPr>
            <w:r w:rsidRPr="00924906">
              <w:rPr>
                <w:rFonts w:ascii="Century Gothic" w:hAnsi="Century Gothic" w:cs="Calibri"/>
                <w:i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sz w:val="32"/>
                <w:szCs w:val="32"/>
              </w:rPr>
              <w:t xml:space="preserve"> 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>20 settimane</w:t>
            </w:r>
          </w:p>
          <w:p w14:paraId="391D8D8E" w14:textId="41CF09A1" w:rsidR="00903714" w:rsidRDefault="008C48D6" w:rsidP="001B2799">
            <w:pPr>
              <w:spacing w:after="0" w:line="240" w:lineRule="auto"/>
              <w:jc w:val="center"/>
              <w:rPr>
                <w:rFonts w:ascii="Century Gothic" w:hAnsi="Century Gothic" w:cs="Calibri"/>
                <w:sz w:val="20"/>
                <w:szCs w:val="20"/>
                <w:lang w:eastAsia="it-IT"/>
              </w:rPr>
            </w:pPr>
            <w:r w:rsidRPr="00924906">
              <w:rPr>
                <w:rFonts w:ascii="Century Gothic" w:hAnsi="Century Gothic" w:cs="Calibri"/>
                <w:i/>
                <w:sz w:val="32"/>
                <w:szCs w:val="32"/>
              </w:rPr>
              <w:t>□</w:t>
            </w:r>
            <w:r>
              <w:rPr>
                <w:rFonts w:ascii="Century Gothic" w:hAnsi="Century Gothic" w:cs="Calibri"/>
                <w:i/>
                <w:sz w:val="32"/>
                <w:szCs w:val="32"/>
              </w:rPr>
              <w:t xml:space="preserve"> </w:t>
            </w:r>
            <w:r w:rsidRPr="00CA0A16">
              <w:rPr>
                <w:rFonts w:ascii="Century Gothic" w:hAnsi="Century Gothic" w:cs="Calibri"/>
                <w:sz w:val="20"/>
                <w:szCs w:val="20"/>
              </w:rPr>
              <w:t>15 settimane</w:t>
            </w:r>
          </w:p>
          <w:p w14:paraId="60C05C36" w14:textId="0DEC2FB9" w:rsidR="00903714" w:rsidRPr="0019211A" w:rsidRDefault="00903714" w:rsidP="00ED29E9">
            <w:pPr>
              <w:spacing w:after="0" w:line="360" w:lineRule="auto"/>
              <w:jc w:val="center"/>
              <w:rPr>
                <w:rFonts w:ascii="Century Gothic" w:hAnsi="Century Gothic" w:cs="Calibri"/>
                <w:i/>
                <w:sz w:val="16"/>
                <w:szCs w:val="16"/>
                <w:lang w:eastAsia="it-IT"/>
              </w:rPr>
            </w:pPr>
          </w:p>
        </w:tc>
      </w:tr>
    </w:tbl>
    <w:p w14:paraId="514BEC3F" w14:textId="1CEAC020" w:rsidR="006D4C2A" w:rsidRDefault="006D4C2A" w:rsidP="000C242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5FF2E0AB" w14:textId="03A1E1AF" w:rsidR="00903714" w:rsidRDefault="00903714" w:rsidP="000C242E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45B96B7" w14:textId="09823854" w:rsidR="00903714" w:rsidRDefault="0006785B" w:rsidP="000C242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06785B">
        <w:rPr>
          <w:rFonts w:ascii="Century Gothic" w:hAnsi="Century Gothic"/>
          <w:b/>
          <w:sz w:val="20"/>
          <w:szCs w:val="20"/>
        </w:rPr>
        <w:t>DESCRIZIONE DELLE PRESTAZIONI MIGLIORATIVE OFFERTE</w:t>
      </w:r>
    </w:p>
    <w:p w14:paraId="63B7A2D0" w14:textId="16EDFD87" w:rsidR="0006785B" w:rsidRDefault="0006785B" w:rsidP="000C242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323D01A" w14:textId="6C58D75F" w:rsidR="0006785B" w:rsidRDefault="0006785B" w:rsidP="000C242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98CBB2" w14:textId="77777777" w:rsidR="00542DD9" w:rsidRDefault="00542DD9" w:rsidP="00542DD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4B3925" w14:textId="77777777" w:rsidR="0006785B" w:rsidRPr="0006785B" w:rsidRDefault="0006785B" w:rsidP="000C242E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0AB6CDF0" w14:textId="77777777" w:rsidR="0019211A" w:rsidRPr="007D5F69" w:rsidRDefault="0019211A" w:rsidP="0019211A">
      <w:pPr>
        <w:spacing w:line="360" w:lineRule="auto"/>
        <w:ind w:left="5664" w:firstLine="708"/>
        <w:jc w:val="right"/>
        <w:rPr>
          <w:rFonts w:ascii="Century Gothic" w:hAnsi="Century Gothic"/>
          <w:b/>
          <w:strike/>
          <w:sz w:val="20"/>
          <w:szCs w:val="20"/>
          <w:lang w:eastAsia="it-IT"/>
        </w:rPr>
      </w:pPr>
      <w:r w:rsidRPr="007D5F69">
        <w:rPr>
          <w:rFonts w:ascii="Century Gothic" w:hAnsi="Century Gothic"/>
          <w:b/>
          <w:sz w:val="20"/>
          <w:szCs w:val="20"/>
          <w:lang w:eastAsia="it-IT"/>
        </w:rPr>
        <w:t xml:space="preserve">FIRMA </w:t>
      </w:r>
    </w:p>
    <w:p w14:paraId="22072730" w14:textId="77777777" w:rsidR="0019211A" w:rsidRPr="007D5F69" w:rsidRDefault="0019211A" w:rsidP="0019211A">
      <w:pPr>
        <w:spacing w:line="360" w:lineRule="auto"/>
        <w:jc w:val="right"/>
        <w:rPr>
          <w:rFonts w:ascii="Century Gothic" w:hAnsi="Century Gothic" w:cs="Arial"/>
          <w:sz w:val="20"/>
          <w:szCs w:val="20"/>
          <w:lang w:eastAsia="it-IT"/>
        </w:rPr>
      </w:pPr>
      <w:r w:rsidRPr="007D5F69">
        <w:rPr>
          <w:rFonts w:ascii="Century Gothic" w:hAnsi="Century Gothic"/>
          <w:sz w:val="20"/>
          <w:szCs w:val="20"/>
          <w:lang w:eastAsia="it-IT"/>
        </w:rPr>
        <w:t>(</w:t>
      </w:r>
      <w:r w:rsidRPr="007D5F69">
        <w:rPr>
          <w:rFonts w:ascii="Century Gothic" w:hAnsi="Century Gothic" w:cs="Arial"/>
          <w:sz w:val="20"/>
          <w:szCs w:val="20"/>
          <w:lang w:eastAsia="it-IT"/>
        </w:rPr>
        <w:t>Documento sottoscritto digitalmente da ______________)</w:t>
      </w:r>
    </w:p>
    <w:p w14:paraId="07771C5B" w14:textId="27877D1A" w:rsidR="0019211A" w:rsidRDefault="0019211A" w:rsidP="0019211A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13D70D50" w14:textId="3C2678C0" w:rsidR="004144ED" w:rsidRDefault="004144ED" w:rsidP="0019211A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2AF32A8E" w14:textId="4DB44408" w:rsidR="004144ED" w:rsidRDefault="004144ED" w:rsidP="0019211A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17A2B476" w14:textId="57F1C644" w:rsidR="004144ED" w:rsidRDefault="004144ED" w:rsidP="0019211A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  <w:bookmarkStart w:id="5" w:name="_GoBack"/>
      <w:bookmarkEnd w:id="5"/>
    </w:p>
    <w:p w14:paraId="71500FC4" w14:textId="77777777" w:rsidR="004144ED" w:rsidRPr="007D5F69" w:rsidRDefault="004144ED" w:rsidP="0019211A">
      <w:pPr>
        <w:widowControl w:val="0"/>
        <w:tabs>
          <w:tab w:val="right" w:leader="underscore" w:pos="9600"/>
        </w:tabs>
        <w:spacing w:line="360" w:lineRule="auto"/>
        <w:rPr>
          <w:rFonts w:ascii="Century Gothic" w:eastAsia="Calibri" w:hAnsi="Century Gothic"/>
          <w:i/>
          <w:sz w:val="20"/>
          <w:szCs w:val="20"/>
          <w:lang w:eastAsia="it-IT"/>
        </w:rPr>
      </w:pPr>
    </w:p>
    <w:p w14:paraId="7F878035" w14:textId="77777777" w:rsidR="0019211A" w:rsidRPr="007D5F69" w:rsidRDefault="0019211A" w:rsidP="0019211A">
      <w:pPr>
        <w:widowControl w:val="0"/>
        <w:spacing w:line="312" w:lineRule="auto"/>
        <w:contextualSpacing/>
        <w:rPr>
          <w:rFonts w:ascii="Century Gothic" w:hAnsi="Century Gothic"/>
          <w:b/>
          <w:color w:val="0070C0"/>
          <w:sz w:val="20"/>
          <w:szCs w:val="20"/>
          <w:lang w:eastAsia="it-IT"/>
        </w:rPr>
      </w:pPr>
    </w:p>
    <w:p w14:paraId="0C4E7774" w14:textId="77777777" w:rsidR="0019211A" w:rsidRPr="004144ED" w:rsidRDefault="0019211A" w:rsidP="003262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16"/>
          <w:szCs w:val="16"/>
          <w:lang w:eastAsia="it-IT"/>
        </w:rPr>
      </w:pPr>
      <w:r w:rsidRPr="004144ED">
        <w:rPr>
          <w:rFonts w:ascii="Century Gothic" w:hAnsi="Century Gothic"/>
          <w:b/>
          <w:color w:val="0070C0"/>
          <w:sz w:val="16"/>
          <w:szCs w:val="16"/>
          <w:lang w:eastAsia="it-IT"/>
        </w:rPr>
        <w:t>Note utili alla compilazione</w:t>
      </w:r>
      <w:r w:rsidRPr="004144ED">
        <w:rPr>
          <w:rFonts w:ascii="Century Gothic" w:hAnsi="Century Gothic"/>
          <w:sz w:val="16"/>
          <w:szCs w:val="16"/>
          <w:lang w:eastAsia="it-IT"/>
        </w:rPr>
        <w:t xml:space="preserve">: </w:t>
      </w:r>
    </w:p>
    <w:p w14:paraId="39495CE8" w14:textId="77777777" w:rsidR="0019211A" w:rsidRPr="004144ED" w:rsidRDefault="0019211A" w:rsidP="003262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2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4144ED">
        <w:rPr>
          <w:rFonts w:ascii="Century Gothic" w:hAnsi="Century Gothic"/>
          <w:sz w:val="16"/>
          <w:szCs w:val="16"/>
          <w:lang w:eastAsia="it-IT"/>
        </w:rPr>
        <w:t xml:space="preserve">Il presente documento deve essere reso dai concorrenti, in qualsiasi forma di partecipazione, singoli, raggruppati e deve essere </w:t>
      </w:r>
      <w:r w:rsidRPr="004144ED">
        <w:rPr>
          <w:rFonts w:ascii="Century Gothic" w:hAnsi="Century Gothic"/>
          <w:b/>
          <w:sz w:val="16"/>
          <w:szCs w:val="16"/>
          <w:lang w:eastAsia="it-IT"/>
        </w:rPr>
        <w:t>sottoscritto digitalmente</w:t>
      </w:r>
      <w:r w:rsidRPr="004144ED">
        <w:rPr>
          <w:rFonts w:ascii="Century Gothic" w:hAnsi="Century Gothic"/>
          <w:sz w:val="16"/>
          <w:szCs w:val="16"/>
        </w:rPr>
        <w:t xml:space="preserve"> secondo le modalità indicate al par. 13.1 del disciplinare di gara. </w:t>
      </w:r>
    </w:p>
    <w:p w14:paraId="4E7DF9DC" w14:textId="27BB8FDE" w:rsidR="0019211A" w:rsidRPr="004144ED" w:rsidRDefault="0019211A" w:rsidP="0032628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8824"/>
        </w:tabs>
        <w:spacing w:line="312" w:lineRule="auto"/>
        <w:contextualSpacing/>
        <w:jc w:val="both"/>
        <w:rPr>
          <w:rFonts w:ascii="Century Gothic" w:hAnsi="Century Gothic"/>
          <w:sz w:val="16"/>
          <w:szCs w:val="16"/>
        </w:rPr>
      </w:pPr>
      <w:r w:rsidRPr="004144ED">
        <w:rPr>
          <w:rFonts w:ascii="Century Gothic" w:hAnsi="Century Gothic"/>
          <w:sz w:val="16"/>
          <w:szCs w:val="16"/>
        </w:rPr>
        <w:t xml:space="preserve">Il presente </w:t>
      </w:r>
      <w:r w:rsidR="001141B4" w:rsidRPr="004144ED">
        <w:rPr>
          <w:rFonts w:ascii="Century Gothic" w:hAnsi="Century Gothic"/>
          <w:sz w:val="16"/>
          <w:szCs w:val="16"/>
        </w:rPr>
        <w:t>documento</w:t>
      </w:r>
      <w:r w:rsidR="007F48F7">
        <w:rPr>
          <w:rFonts w:ascii="Century Gothic" w:hAnsi="Century Gothic"/>
          <w:sz w:val="16"/>
          <w:szCs w:val="16"/>
        </w:rPr>
        <w:t xml:space="preserve">, predisposto secondo quanto previsto al par. 14 del disciplinare di gara, </w:t>
      </w:r>
      <w:r w:rsidRPr="004144ED">
        <w:rPr>
          <w:rFonts w:ascii="Century Gothic" w:hAnsi="Century Gothic"/>
          <w:sz w:val="16"/>
          <w:szCs w:val="16"/>
        </w:rPr>
        <w:t>deve essere inserito nella Busta tecnica.</w:t>
      </w:r>
    </w:p>
    <w:p w14:paraId="50E8B3E0" w14:textId="77777777" w:rsidR="00554BA3" w:rsidRPr="006415B2" w:rsidRDefault="00554BA3" w:rsidP="001615E5">
      <w:pPr>
        <w:rPr>
          <w:rFonts w:ascii="Century Gothic" w:hAnsi="Century Gothic"/>
          <w:sz w:val="20"/>
          <w:szCs w:val="20"/>
        </w:rPr>
      </w:pPr>
    </w:p>
    <w:sectPr w:rsidR="00554BA3" w:rsidRPr="006415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E03E3" w14:textId="77777777" w:rsidR="00AC2FAB" w:rsidRDefault="00AC2FAB" w:rsidP="00AC2FAB">
      <w:pPr>
        <w:spacing w:after="0" w:line="240" w:lineRule="auto"/>
      </w:pPr>
      <w:r>
        <w:separator/>
      </w:r>
    </w:p>
  </w:endnote>
  <w:endnote w:type="continuationSeparator" w:id="0">
    <w:p w14:paraId="6F8532EF" w14:textId="77777777" w:rsidR="00AC2FAB" w:rsidRDefault="00AC2FAB" w:rsidP="00AC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3D0B3" w14:textId="77777777" w:rsidR="00AC2FAB" w:rsidRDefault="00AC2FA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6434813"/>
      <w:docPartObj>
        <w:docPartGallery w:val="Page Numbers (Bottom of Page)"/>
        <w:docPartUnique/>
      </w:docPartObj>
    </w:sdtPr>
    <w:sdtEndPr/>
    <w:sdtContent>
      <w:p w14:paraId="50BC44F4" w14:textId="73801C10" w:rsidR="00AC2FAB" w:rsidRDefault="00AC2FA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126052" w14:textId="7A11C7C6" w:rsidR="00AC2FAB" w:rsidRDefault="00AC2FAB">
    <w:pPr>
      <w:pStyle w:val="Pidipagina"/>
    </w:pPr>
  </w:p>
  <w:p w14:paraId="1729F749" w14:textId="19064CC7" w:rsidR="00AC2FAB" w:rsidRDefault="00AC2FAB">
    <w:pPr>
      <w:pStyle w:val="Pidipagina"/>
    </w:pPr>
    <w:r w:rsidRPr="00AC2FAB">
      <w:rPr>
        <w:rFonts w:ascii="Calibri" w:eastAsia="Calibri" w:hAnsi="Calibri" w:cs="Times New Roman"/>
        <w:noProof/>
      </w:rPr>
      <w:drawing>
        <wp:inline distT="0" distB="0" distL="0" distR="0" wp14:anchorId="21BC3BD9" wp14:editId="259F8E8D">
          <wp:extent cx="6120130" cy="5604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60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296438" w14:textId="533C14AA" w:rsidR="00AC2FAB" w:rsidRDefault="00AC2FAB">
    <w:pPr>
      <w:pStyle w:val="Pidipagina"/>
    </w:pPr>
  </w:p>
  <w:p w14:paraId="42F18DC8" w14:textId="77777777" w:rsidR="00AC2FAB" w:rsidRDefault="00AC2FA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E1DE3" w14:textId="77777777" w:rsidR="00AC2FAB" w:rsidRDefault="00AC2FA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6ED00" w14:textId="77777777" w:rsidR="00AC2FAB" w:rsidRDefault="00AC2FAB" w:rsidP="00AC2FAB">
      <w:pPr>
        <w:spacing w:after="0" w:line="240" w:lineRule="auto"/>
      </w:pPr>
      <w:r>
        <w:separator/>
      </w:r>
    </w:p>
  </w:footnote>
  <w:footnote w:type="continuationSeparator" w:id="0">
    <w:p w14:paraId="2C2D7F92" w14:textId="77777777" w:rsidR="00AC2FAB" w:rsidRDefault="00AC2FAB" w:rsidP="00AC2F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1889" w14:textId="77777777" w:rsidR="00AC2FAB" w:rsidRDefault="00AC2FA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6506190"/>
      <w:docPartObj>
        <w:docPartGallery w:val="Page Numbers (Top of Page)"/>
        <w:docPartUnique/>
      </w:docPartObj>
    </w:sdtPr>
    <w:sdtEndPr/>
    <w:sdtContent>
      <w:p w14:paraId="3FF57F4B" w14:textId="3B290D69" w:rsidR="00AC2FAB" w:rsidRDefault="00AC2FAB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2A6D0" w14:textId="77777777" w:rsidR="00AC2FAB" w:rsidRDefault="00AC2FA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ABECF" w14:textId="77777777" w:rsidR="00AC2FAB" w:rsidRDefault="00AC2FA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13440"/>
    <w:multiLevelType w:val="hybridMultilevel"/>
    <w:tmpl w:val="8CB80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F571E"/>
    <w:multiLevelType w:val="hybridMultilevel"/>
    <w:tmpl w:val="AF9EAF2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61199"/>
    <w:multiLevelType w:val="hybridMultilevel"/>
    <w:tmpl w:val="5AAE2440"/>
    <w:lvl w:ilvl="0" w:tplc="2B560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C57A55"/>
    <w:multiLevelType w:val="hybridMultilevel"/>
    <w:tmpl w:val="FF7A8C5C"/>
    <w:lvl w:ilvl="0" w:tplc="4F3E6096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E75A8"/>
    <w:multiLevelType w:val="hybridMultilevel"/>
    <w:tmpl w:val="6A6C312C"/>
    <w:lvl w:ilvl="0" w:tplc="BFAEE85E">
      <w:start w:val="1"/>
      <w:numFmt w:val="upperLetter"/>
      <w:lvlText w:val="%1."/>
      <w:lvlJc w:val="left"/>
      <w:pPr>
        <w:ind w:left="360" w:hanging="360"/>
      </w:pPr>
      <w:rPr>
        <w:rFonts w:cstheme="minorBid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F4F5A"/>
    <w:multiLevelType w:val="hybridMultilevel"/>
    <w:tmpl w:val="4752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E019E"/>
    <w:multiLevelType w:val="hybridMultilevel"/>
    <w:tmpl w:val="44A854DC"/>
    <w:lvl w:ilvl="0" w:tplc="A066D8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680D79"/>
    <w:multiLevelType w:val="hybridMultilevel"/>
    <w:tmpl w:val="6186DD26"/>
    <w:lvl w:ilvl="0" w:tplc="4D08A1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6D3D"/>
    <w:multiLevelType w:val="multilevel"/>
    <w:tmpl w:val="A5FE839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Garamond" w:eastAsia="Times New Roman" w:hAnsi="Garamond" w:cs="Arial" w:hint="default"/>
        <w:b w:val="0"/>
        <w:i w:val="0"/>
        <w:strike w:val="0"/>
        <w:dstrike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Garamond" w:eastAsia="Times New Roman" w:hAnsi="Garamond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8544BFE"/>
    <w:multiLevelType w:val="hybridMultilevel"/>
    <w:tmpl w:val="8E5CEED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9F6CC5"/>
    <w:multiLevelType w:val="hybridMultilevel"/>
    <w:tmpl w:val="3D8A3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8C493C"/>
    <w:multiLevelType w:val="hybridMultilevel"/>
    <w:tmpl w:val="4A785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52BB0DEF"/>
    <w:multiLevelType w:val="hybridMultilevel"/>
    <w:tmpl w:val="CFDEEF5A"/>
    <w:lvl w:ilvl="0" w:tplc="C546C4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8E36F1"/>
    <w:multiLevelType w:val="hybridMultilevel"/>
    <w:tmpl w:val="A7503B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E93E2B"/>
    <w:multiLevelType w:val="hybridMultilevel"/>
    <w:tmpl w:val="6F9C1C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51282"/>
    <w:multiLevelType w:val="hybridMultilevel"/>
    <w:tmpl w:val="1C624528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15"/>
  </w:num>
  <w:num w:numId="9">
    <w:abstractNumId w:val="13"/>
  </w:num>
  <w:num w:numId="10">
    <w:abstractNumId w:val="9"/>
  </w:num>
  <w:num w:numId="11">
    <w:abstractNumId w:val="14"/>
  </w:num>
  <w:num w:numId="12">
    <w:abstractNumId w:val="6"/>
  </w:num>
  <w:num w:numId="13">
    <w:abstractNumId w:val="0"/>
  </w:num>
  <w:num w:numId="14">
    <w:abstractNumId w:val="11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42E"/>
    <w:rsid w:val="0000651E"/>
    <w:rsid w:val="000423DC"/>
    <w:rsid w:val="000438FA"/>
    <w:rsid w:val="00047ED5"/>
    <w:rsid w:val="0006785B"/>
    <w:rsid w:val="00073482"/>
    <w:rsid w:val="000956F1"/>
    <w:rsid w:val="000C242E"/>
    <w:rsid w:val="000D383B"/>
    <w:rsid w:val="00105906"/>
    <w:rsid w:val="001141B4"/>
    <w:rsid w:val="001315F3"/>
    <w:rsid w:val="00160964"/>
    <w:rsid w:val="001615E5"/>
    <w:rsid w:val="0017008E"/>
    <w:rsid w:val="0018196E"/>
    <w:rsid w:val="00182C25"/>
    <w:rsid w:val="001830BB"/>
    <w:rsid w:val="00185E78"/>
    <w:rsid w:val="0019211A"/>
    <w:rsid w:val="001A32BC"/>
    <w:rsid w:val="001B19F4"/>
    <w:rsid w:val="001B2799"/>
    <w:rsid w:val="001E083B"/>
    <w:rsid w:val="001F151D"/>
    <w:rsid w:val="001F3C4F"/>
    <w:rsid w:val="00205E82"/>
    <w:rsid w:val="002079FB"/>
    <w:rsid w:val="00230598"/>
    <w:rsid w:val="002501E6"/>
    <w:rsid w:val="00272CF8"/>
    <w:rsid w:val="00291F0A"/>
    <w:rsid w:val="002A0817"/>
    <w:rsid w:val="002D3F6F"/>
    <w:rsid w:val="002F1AFC"/>
    <w:rsid w:val="00326288"/>
    <w:rsid w:val="00342D34"/>
    <w:rsid w:val="00343A5C"/>
    <w:rsid w:val="0036086A"/>
    <w:rsid w:val="003701BC"/>
    <w:rsid w:val="00374A98"/>
    <w:rsid w:val="003932AE"/>
    <w:rsid w:val="003E73AC"/>
    <w:rsid w:val="00413A10"/>
    <w:rsid w:val="004144ED"/>
    <w:rsid w:val="004314CC"/>
    <w:rsid w:val="0043649E"/>
    <w:rsid w:val="0045613F"/>
    <w:rsid w:val="00484489"/>
    <w:rsid w:val="00492593"/>
    <w:rsid w:val="004A0A4F"/>
    <w:rsid w:val="004A557E"/>
    <w:rsid w:val="004E22C8"/>
    <w:rsid w:val="004F1D05"/>
    <w:rsid w:val="00500C2A"/>
    <w:rsid w:val="00542DD9"/>
    <w:rsid w:val="00551E66"/>
    <w:rsid w:val="00554BA3"/>
    <w:rsid w:val="005A2988"/>
    <w:rsid w:val="005A3D1B"/>
    <w:rsid w:val="005A41C0"/>
    <w:rsid w:val="005A7BFB"/>
    <w:rsid w:val="005B508A"/>
    <w:rsid w:val="005E7647"/>
    <w:rsid w:val="006028FA"/>
    <w:rsid w:val="006060D4"/>
    <w:rsid w:val="00612730"/>
    <w:rsid w:val="00635A77"/>
    <w:rsid w:val="006415B2"/>
    <w:rsid w:val="006428EF"/>
    <w:rsid w:val="006B39AD"/>
    <w:rsid w:val="006C0521"/>
    <w:rsid w:val="006C78FE"/>
    <w:rsid w:val="006D4C2A"/>
    <w:rsid w:val="00732349"/>
    <w:rsid w:val="00771A3A"/>
    <w:rsid w:val="00771C5E"/>
    <w:rsid w:val="00774304"/>
    <w:rsid w:val="007978B6"/>
    <w:rsid w:val="007A2620"/>
    <w:rsid w:val="007B7E2F"/>
    <w:rsid w:val="007C0B2F"/>
    <w:rsid w:val="007E271C"/>
    <w:rsid w:val="007E5D54"/>
    <w:rsid w:val="007F1E4B"/>
    <w:rsid w:val="007F48F7"/>
    <w:rsid w:val="00811CB3"/>
    <w:rsid w:val="00825DCC"/>
    <w:rsid w:val="008715A6"/>
    <w:rsid w:val="008915C4"/>
    <w:rsid w:val="008C3545"/>
    <w:rsid w:val="008C48D6"/>
    <w:rsid w:val="008D3033"/>
    <w:rsid w:val="008E06C4"/>
    <w:rsid w:val="008E6361"/>
    <w:rsid w:val="008E6C8E"/>
    <w:rsid w:val="00903239"/>
    <w:rsid w:val="00903714"/>
    <w:rsid w:val="00922617"/>
    <w:rsid w:val="00924906"/>
    <w:rsid w:val="00925F62"/>
    <w:rsid w:val="00936696"/>
    <w:rsid w:val="00945E5F"/>
    <w:rsid w:val="009833A7"/>
    <w:rsid w:val="00993DC1"/>
    <w:rsid w:val="009A52C6"/>
    <w:rsid w:val="009C6F4A"/>
    <w:rsid w:val="009E3FBF"/>
    <w:rsid w:val="009F7C7C"/>
    <w:rsid w:val="00A1249B"/>
    <w:rsid w:val="00A1411A"/>
    <w:rsid w:val="00A40394"/>
    <w:rsid w:val="00A404AA"/>
    <w:rsid w:val="00A43965"/>
    <w:rsid w:val="00A50092"/>
    <w:rsid w:val="00A63EF4"/>
    <w:rsid w:val="00AA70E2"/>
    <w:rsid w:val="00AB19A7"/>
    <w:rsid w:val="00AB7141"/>
    <w:rsid w:val="00AC2FAB"/>
    <w:rsid w:val="00AD2388"/>
    <w:rsid w:val="00AE13E1"/>
    <w:rsid w:val="00B36F4A"/>
    <w:rsid w:val="00B4777B"/>
    <w:rsid w:val="00B64AF3"/>
    <w:rsid w:val="00B671FB"/>
    <w:rsid w:val="00B70315"/>
    <w:rsid w:val="00B90C53"/>
    <w:rsid w:val="00BC32C5"/>
    <w:rsid w:val="00BD4038"/>
    <w:rsid w:val="00BD75CD"/>
    <w:rsid w:val="00BF55B3"/>
    <w:rsid w:val="00C03219"/>
    <w:rsid w:val="00C07BC3"/>
    <w:rsid w:val="00C3073B"/>
    <w:rsid w:val="00C308D3"/>
    <w:rsid w:val="00C46279"/>
    <w:rsid w:val="00C50690"/>
    <w:rsid w:val="00C52443"/>
    <w:rsid w:val="00C57EC9"/>
    <w:rsid w:val="00C64BB7"/>
    <w:rsid w:val="00C66D5D"/>
    <w:rsid w:val="00C71E6C"/>
    <w:rsid w:val="00C7486E"/>
    <w:rsid w:val="00C810DA"/>
    <w:rsid w:val="00CD54E2"/>
    <w:rsid w:val="00CE5F96"/>
    <w:rsid w:val="00CF2C4F"/>
    <w:rsid w:val="00D23940"/>
    <w:rsid w:val="00D36B89"/>
    <w:rsid w:val="00D47579"/>
    <w:rsid w:val="00D53AB7"/>
    <w:rsid w:val="00D649B4"/>
    <w:rsid w:val="00D724BE"/>
    <w:rsid w:val="00D724F0"/>
    <w:rsid w:val="00DA0992"/>
    <w:rsid w:val="00DB1AC0"/>
    <w:rsid w:val="00DC52D8"/>
    <w:rsid w:val="00DE151A"/>
    <w:rsid w:val="00DE368B"/>
    <w:rsid w:val="00DF0E2A"/>
    <w:rsid w:val="00DF77C8"/>
    <w:rsid w:val="00E20DFD"/>
    <w:rsid w:val="00E26F21"/>
    <w:rsid w:val="00E32799"/>
    <w:rsid w:val="00E33542"/>
    <w:rsid w:val="00E33B02"/>
    <w:rsid w:val="00E35D33"/>
    <w:rsid w:val="00E36835"/>
    <w:rsid w:val="00E60954"/>
    <w:rsid w:val="00E66D1B"/>
    <w:rsid w:val="00E7418F"/>
    <w:rsid w:val="00E831A8"/>
    <w:rsid w:val="00E84710"/>
    <w:rsid w:val="00ED3E63"/>
    <w:rsid w:val="00F056E0"/>
    <w:rsid w:val="00F236F7"/>
    <w:rsid w:val="00F42FA9"/>
    <w:rsid w:val="00F5421A"/>
    <w:rsid w:val="00F610DC"/>
    <w:rsid w:val="00F826F3"/>
    <w:rsid w:val="00F84485"/>
    <w:rsid w:val="00F9609B"/>
    <w:rsid w:val="00FC6D9D"/>
    <w:rsid w:val="00FE4DCA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20DC"/>
  <w15:chartTrackingRefBased/>
  <w15:docId w15:val="{605F997C-ABD3-4B60-BE8A-89E80C02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3714"/>
    <w:pPr>
      <w:spacing w:after="200" w:line="276" w:lineRule="auto"/>
    </w:pPr>
  </w:style>
  <w:style w:type="paragraph" w:styleId="Titolo6">
    <w:name w:val="heading 6"/>
    <w:basedOn w:val="Normale"/>
    <w:next w:val="Normale"/>
    <w:link w:val="Titolo6Carattere"/>
    <w:qFormat/>
    <w:rsid w:val="000C242E"/>
    <w:pPr>
      <w:keepNext/>
      <w:tabs>
        <w:tab w:val="left" w:pos="5387"/>
        <w:tab w:val="left" w:pos="6521"/>
      </w:tabs>
      <w:spacing w:after="0" w:line="240" w:lineRule="auto"/>
      <w:ind w:right="-285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0C242E"/>
    <w:pPr>
      <w:keepNext/>
      <w:spacing w:after="0" w:line="240" w:lineRule="auto"/>
      <w:jc w:val="center"/>
      <w:outlineLvl w:val="8"/>
    </w:pPr>
    <w:rPr>
      <w:rFonts w:ascii="Arial" w:eastAsia="Times New Roman" w:hAnsi="Arial" w:cs="Arial"/>
      <w:b/>
      <w:bCs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rsid w:val="000C242E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0C242E"/>
    <w:rPr>
      <w:rFonts w:ascii="Arial" w:eastAsia="Times New Roman" w:hAnsi="Arial" w:cs="Arial"/>
      <w:b/>
      <w:bCs/>
      <w:sz w:val="20"/>
      <w:szCs w:val="24"/>
      <w:lang w:eastAsia="it-IT"/>
    </w:rPr>
  </w:style>
  <w:style w:type="paragraph" w:styleId="Paragrafoelenco">
    <w:name w:val="List Paragraph"/>
    <w:basedOn w:val="Normale"/>
    <w:link w:val="ParagrafoelencoCarattere"/>
    <w:qFormat/>
    <w:rsid w:val="000C24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locked/>
    <w:rsid w:val="000C242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Rimandocommento">
    <w:name w:val="annotation reference"/>
    <w:basedOn w:val="Carpredefinitoparagrafo"/>
    <w:uiPriority w:val="99"/>
    <w:unhideWhenUsed/>
    <w:rsid w:val="000C242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C242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C242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2E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554BA3"/>
    <w:pPr>
      <w:widowControl w:val="0"/>
      <w:spacing w:after="0" w:line="240" w:lineRule="auto"/>
      <w:ind w:left="115"/>
    </w:pPr>
    <w:rPr>
      <w:rFonts w:ascii="Arial" w:eastAsia="Arial" w:hAnsi="Arial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554BA3"/>
    <w:rPr>
      <w:rFonts w:ascii="Arial" w:eastAsia="Arial" w:hAnsi="Arial" w:cs="Times New Roman"/>
      <w:sz w:val="24"/>
      <w:szCs w:val="24"/>
      <w:lang w:val="en-US"/>
    </w:rPr>
  </w:style>
  <w:style w:type="table" w:customStyle="1" w:styleId="Grigliatabella1">
    <w:name w:val="Griglia tabella1"/>
    <w:basedOn w:val="Tabellanormale"/>
    <w:next w:val="Grigliatabella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C3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396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3965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C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2FAB"/>
  </w:style>
  <w:style w:type="paragraph" w:styleId="Pidipagina">
    <w:name w:val="footer"/>
    <w:basedOn w:val="Normale"/>
    <w:link w:val="PidipaginaCarattere"/>
    <w:uiPriority w:val="99"/>
    <w:unhideWhenUsed/>
    <w:rsid w:val="00AC2F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2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801</Words>
  <Characters>5402</Characters>
  <Application>Microsoft Office Word</Application>
  <DocSecurity>0</DocSecurity>
  <Lines>117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SCCMPREPRO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GLORIOSO  ANNA MARIA</dc:creator>
  <cp:keywords/>
  <dc:description/>
  <cp:lastModifiedBy>Carla  Algieri</cp:lastModifiedBy>
  <cp:revision>70</cp:revision>
  <dcterms:created xsi:type="dcterms:W3CDTF">2022-09-29T08:30:00Z</dcterms:created>
  <dcterms:modified xsi:type="dcterms:W3CDTF">2023-06-27T08:24:00Z</dcterms:modified>
</cp:coreProperties>
</file>