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437"/>
      </w:tblGrid>
      <w:tr w:rsidR="00742B73" w:rsidRPr="00625850" w14:paraId="265FA0D8" w14:textId="77777777" w:rsidTr="000407D1">
        <w:tc>
          <w:tcPr>
            <w:tcW w:w="3227" w:type="dxa"/>
            <w:shd w:val="clear" w:color="auto" w:fill="auto"/>
            <w:vAlign w:val="center"/>
          </w:tcPr>
          <w:p w14:paraId="584084F4" w14:textId="77777777" w:rsidR="00742B73" w:rsidRPr="002B2107" w:rsidRDefault="00742B73" w:rsidP="000407D1">
            <w:pPr>
              <w:suppressAutoHyphens/>
              <w:spacing w:after="0" w:line="360" w:lineRule="auto"/>
              <w:rPr>
                <w:rFonts w:ascii="Century Gothic" w:eastAsia="Times New Roman" w:hAnsi="Century Gothic" w:cs="Times New Roman"/>
                <w:i/>
                <w:sz w:val="20"/>
                <w:szCs w:val="20"/>
                <w:lang w:eastAsia="zh-CN"/>
              </w:rPr>
            </w:pPr>
            <w:r w:rsidRPr="002B2107">
              <w:rPr>
                <w:rFonts w:ascii="Century Gothic" w:eastAsia="Times New Roman" w:hAnsi="Century Gothic" w:cs="Times New Roman"/>
                <w:i/>
                <w:sz w:val="20"/>
                <w:szCs w:val="20"/>
                <w:lang w:eastAsia="zh-CN"/>
              </w:rPr>
              <w:t>Stazione appaltante:</w:t>
            </w:r>
          </w:p>
          <w:p w14:paraId="3E395D35" w14:textId="77777777" w:rsidR="00742B73" w:rsidRPr="002B2107" w:rsidRDefault="00742B73" w:rsidP="000407D1">
            <w:pPr>
              <w:suppressAutoHyphens/>
              <w:spacing w:after="0" w:line="360" w:lineRule="auto"/>
              <w:rPr>
                <w:rFonts w:ascii="Century Gothic" w:eastAsia="Times New Roman" w:hAnsi="Century Gothic" w:cs="Times New Roman"/>
                <w:i/>
                <w:sz w:val="20"/>
                <w:szCs w:val="20"/>
                <w:lang w:eastAsia="zh-CN"/>
              </w:rPr>
            </w:pPr>
            <w:r w:rsidRPr="002B2107">
              <w:rPr>
                <w:rFonts w:ascii="Century Gothic" w:eastAsia="Times New Roman" w:hAnsi="Century Gothic" w:cs="Times New Roman"/>
                <w:i/>
                <w:sz w:val="20"/>
                <w:szCs w:val="20"/>
                <w:lang w:eastAsia="zh-CN"/>
              </w:rPr>
              <w:t>POLITECNICO DI TORINO</w:t>
            </w:r>
          </w:p>
        </w:tc>
        <w:tc>
          <w:tcPr>
            <w:tcW w:w="6520" w:type="dxa"/>
            <w:shd w:val="clear" w:color="auto" w:fill="auto"/>
          </w:tcPr>
          <w:p w14:paraId="06758069" w14:textId="0C265F68" w:rsidR="009F3DB6" w:rsidRPr="00BA0F6E" w:rsidRDefault="009F3DB6" w:rsidP="009F3DB6">
            <w:pPr>
              <w:ind w:right="-2"/>
              <w:contextualSpacing/>
              <w:jc w:val="both"/>
              <w:rPr>
                <w:rFonts w:ascii="Century Gothic" w:hAnsi="Century Gothic"/>
                <w:bCs/>
                <w:sz w:val="20"/>
                <w:szCs w:val="20"/>
              </w:rPr>
            </w:pPr>
            <w:bookmarkStart w:id="0" w:name="_Toc137201709"/>
            <w:r w:rsidRPr="00BA0F6E">
              <w:rPr>
                <w:rFonts w:ascii="Century Gothic" w:hAnsi="Century Gothic"/>
                <w:bCs/>
                <w:sz w:val="20"/>
                <w:szCs w:val="20"/>
              </w:rPr>
              <w:t>Rif. Avviso pubblico n. 3264 del 28.12.2021 del Ministero dell’Università per la presentazione di proposte progettuali per il “Rafforzamento e creazione di Infrastrutture di Ricerca” da finanziare nell’ambito del Piano Nazionale di Ripresa e Resilienza - Missione 4, “Istruzione e Ricerca” - Componente 2, “Dalla ricerca all’impresa” - Linea di investimento 3.1, “Fondo per la realizzazione</w:t>
            </w:r>
            <w:bookmarkEnd w:id="0"/>
          </w:p>
          <w:p w14:paraId="7D3BE95F" w14:textId="05A69E02" w:rsidR="009F3DB6" w:rsidRPr="00BA0F6E" w:rsidRDefault="009F3DB6" w:rsidP="009F3DB6">
            <w:pPr>
              <w:ind w:right="-2"/>
              <w:contextualSpacing/>
              <w:jc w:val="both"/>
              <w:rPr>
                <w:rFonts w:ascii="Century Gothic" w:hAnsi="Century Gothic"/>
                <w:bCs/>
                <w:sz w:val="20"/>
                <w:szCs w:val="20"/>
              </w:rPr>
            </w:pPr>
            <w:bookmarkStart w:id="1" w:name="_Toc137201710"/>
            <w:r w:rsidRPr="00BA0F6E">
              <w:rPr>
                <w:rFonts w:ascii="Century Gothic" w:hAnsi="Century Gothic"/>
                <w:bCs/>
                <w:sz w:val="20"/>
                <w:szCs w:val="20"/>
              </w:rPr>
              <w:t>di un sistema integrato di infrastrutture di ricerca e innovazione” - Azione di riferimento 3.1.1, “Creazione di nuove IR o potenziamento di quelle esistenti che concorrono agli obiettivi di Eccellenza Scientifica di Horizon Europe e costituzione di reti” di cui al D.M. 7 ottobre 2021, n. 1141.</w:t>
            </w:r>
            <w:bookmarkStart w:id="2" w:name="_Toc507419968"/>
            <w:bookmarkEnd w:id="1"/>
          </w:p>
          <w:p w14:paraId="655D174B" w14:textId="6408654D" w:rsidR="009F3DB6" w:rsidRPr="00BA0F6E" w:rsidRDefault="009F3DB6" w:rsidP="009F3DB6">
            <w:pPr>
              <w:ind w:right="-2"/>
              <w:contextualSpacing/>
              <w:jc w:val="both"/>
              <w:rPr>
                <w:rFonts w:ascii="Century Gothic" w:hAnsi="Century Gothic"/>
                <w:bCs/>
                <w:sz w:val="20"/>
                <w:szCs w:val="20"/>
              </w:rPr>
            </w:pPr>
            <w:bookmarkStart w:id="3" w:name="_Toc137201711"/>
            <w:r w:rsidRPr="00BA0F6E">
              <w:rPr>
                <w:rFonts w:ascii="Century Gothic" w:hAnsi="Century Gothic"/>
                <w:bCs/>
                <w:sz w:val="20"/>
                <w:szCs w:val="20"/>
              </w:rPr>
              <w:t xml:space="preserve">Denominazione progetto finanziato: </w:t>
            </w:r>
            <w:bookmarkEnd w:id="2"/>
            <w:proofErr w:type="spellStart"/>
            <w:r w:rsidRPr="00BA0F6E">
              <w:rPr>
                <w:rFonts w:ascii="Century Gothic" w:hAnsi="Century Gothic"/>
                <w:bCs/>
                <w:sz w:val="20"/>
                <w:szCs w:val="20"/>
              </w:rPr>
              <w:t>Infrastructure</w:t>
            </w:r>
            <w:proofErr w:type="spellEnd"/>
            <w:r w:rsidRPr="00BA0F6E">
              <w:rPr>
                <w:rFonts w:ascii="Century Gothic" w:hAnsi="Century Gothic"/>
                <w:bCs/>
                <w:sz w:val="20"/>
                <w:szCs w:val="20"/>
              </w:rPr>
              <w:t xml:space="preserve"> for </w:t>
            </w:r>
            <w:proofErr w:type="spellStart"/>
            <w:r w:rsidRPr="00BA0F6E">
              <w:rPr>
                <w:rFonts w:ascii="Century Gothic" w:hAnsi="Century Gothic"/>
                <w:bCs/>
                <w:sz w:val="20"/>
                <w:szCs w:val="20"/>
              </w:rPr>
              <w:t>ENergy</w:t>
            </w:r>
            <w:proofErr w:type="spellEnd"/>
            <w:r w:rsidRPr="00BA0F6E">
              <w:rPr>
                <w:rFonts w:ascii="Century Gothic" w:hAnsi="Century Gothic"/>
                <w:bCs/>
                <w:sz w:val="20"/>
                <w:szCs w:val="20"/>
              </w:rPr>
              <w:t xml:space="preserve"> </w:t>
            </w:r>
            <w:proofErr w:type="spellStart"/>
            <w:r w:rsidRPr="00BA0F6E">
              <w:rPr>
                <w:rFonts w:ascii="Century Gothic" w:hAnsi="Century Gothic"/>
                <w:bCs/>
                <w:sz w:val="20"/>
                <w:szCs w:val="20"/>
              </w:rPr>
              <w:t>TRAnsition</w:t>
            </w:r>
            <w:proofErr w:type="spellEnd"/>
            <w:r w:rsidRPr="00BA0F6E">
              <w:rPr>
                <w:rFonts w:ascii="Century Gothic" w:hAnsi="Century Gothic"/>
                <w:bCs/>
                <w:sz w:val="20"/>
                <w:szCs w:val="20"/>
              </w:rPr>
              <w:t xml:space="preserve"> </w:t>
            </w:r>
            <w:proofErr w:type="spellStart"/>
            <w:r w:rsidRPr="00BA0F6E">
              <w:rPr>
                <w:rFonts w:ascii="Century Gothic" w:hAnsi="Century Gothic"/>
                <w:bCs/>
                <w:sz w:val="20"/>
                <w:szCs w:val="20"/>
              </w:rPr>
              <w:t>aNd</w:t>
            </w:r>
            <w:proofErr w:type="spellEnd"/>
            <w:r w:rsidRPr="00BA0F6E">
              <w:rPr>
                <w:rFonts w:ascii="Century Gothic" w:hAnsi="Century Gothic"/>
                <w:bCs/>
                <w:sz w:val="20"/>
                <w:szCs w:val="20"/>
              </w:rPr>
              <w:t xml:space="preserve"> </w:t>
            </w:r>
            <w:proofErr w:type="spellStart"/>
            <w:r w:rsidRPr="00BA0F6E">
              <w:rPr>
                <w:rFonts w:ascii="Century Gothic" w:hAnsi="Century Gothic"/>
                <w:bCs/>
                <w:sz w:val="20"/>
                <w:szCs w:val="20"/>
              </w:rPr>
              <w:t>Circular</w:t>
            </w:r>
            <w:proofErr w:type="spellEnd"/>
            <w:r w:rsidRPr="00BA0F6E">
              <w:rPr>
                <w:rFonts w:ascii="Century Gothic" w:hAnsi="Century Gothic"/>
                <w:bCs/>
                <w:sz w:val="20"/>
                <w:szCs w:val="20"/>
              </w:rPr>
              <w:t xml:space="preserve"> Economy @</w:t>
            </w:r>
            <w:proofErr w:type="spellStart"/>
            <w:r w:rsidRPr="00BA0F6E">
              <w:rPr>
                <w:rFonts w:ascii="Century Gothic" w:hAnsi="Century Gothic"/>
                <w:bCs/>
                <w:sz w:val="20"/>
                <w:szCs w:val="20"/>
              </w:rPr>
              <w:t>EuroNanoLab</w:t>
            </w:r>
            <w:proofErr w:type="spellEnd"/>
            <w:r w:rsidRPr="00BA0F6E">
              <w:rPr>
                <w:rFonts w:ascii="Century Gothic" w:hAnsi="Century Gothic"/>
                <w:bCs/>
                <w:sz w:val="20"/>
                <w:szCs w:val="20"/>
              </w:rPr>
              <w:t xml:space="preserve"> – </w:t>
            </w:r>
            <w:proofErr w:type="spellStart"/>
            <w:r w:rsidRPr="00BA0F6E">
              <w:rPr>
                <w:rFonts w:ascii="Century Gothic" w:hAnsi="Century Gothic"/>
                <w:bCs/>
                <w:sz w:val="20"/>
                <w:szCs w:val="20"/>
              </w:rPr>
              <w:t>iENTRANCE@ENL</w:t>
            </w:r>
            <w:bookmarkEnd w:id="3"/>
            <w:proofErr w:type="spellEnd"/>
          </w:p>
          <w:p w14:paraId="4A6BD88E" w14:textId="31232C1E" w:rsidR="00C93138" w:rsidRPr="009F3DB6" w:rsidRDefault="009F3DB6" w:rsidP="009F3DB6">
            <w:pPr>
              <w:ind w:right="-2"/>
              <w:contextualSpacing/>
              <w:jc w:val="both"/>
              <w:rPr>
                <w:rFonts w:ascii="Century Gothic" w:hAnsi="Century Gothic"/>
                <w:bCs/>
                <w:sz w:val="20"/>
                <w:szCs w:val="20"/>
              </w:rPr>
            </w:pPr>
            <w:r w:rsidRPr="00BA0F6E">
              <w:rPr>
                <w:rFonts w:ascii="Century Gothic" w:hAnsi="Century Gothic"/>
                <w:bCs/>
                <w:sz w:val="20"/>
                <w:szCs w:val="20"/>
              </w:rPr>
              <w:t>GARA EUROPEA A PROCEDURA APERTA AI SENSI DEGLI ARTT. 60 E 95 D.LGS. 50/2016 PER L’AFFIDAMENTO DELLA FORNITURA DI “</w:t>
            </w:r>
            <w:r w:rsidRPr="00BA0F6E">
              <w:rPr>
                <w:rFonts w:ascii="Century Gothic" w:hAnsi="Century Gothic"/>
                <w:bCs/>
                <w:i/>
                <w:sz w:val="20"/>
                <w:szCs w:val="20"/>
              </w:rPr>
              <w:t>SISTEMA DI DEPOSIZIONE DI FILM SOTTILI TRAMITE EVAPORAZIONE A FASCIO DI ELETTRONI (e-</w:t>
            </w:r>
            <w:proofErr w:type="spellStart"/>
            <w:r w:rsidRPr="00BA0F6E">
              <w:rPr>
                <w:rFonts w:ascii="Century Gothic" w:hAnsi="Century Gothic"/>
                <w:bCs/>
                <w:i/>
                <w:sz w:val="20"/>
                <w:szCs w:val="20"/>
              </w:rPr>
              <w:t>Beam</w:t>
            </w:r>
            <w:proofErr w:type="spellEnd"/>
            <w:r w:rsidRPr="00BA0F6E">
              <w:rPr>
                <w:rFonts w:ascii="Century Gothic" w:hAnsi="Century Gothic"/>
                <w:bCs/>
                <w:i/>
                <w:sz w:val="20"/>
                <w:szCs w:val="20"/>
              </w:rPr>
              <w:t xml:space="preserve"> Evaporator)</w:t>
            </w:r>
            <w:r w:rsidRPr="00BA0F6E">
              <w:rPr>
                <w:rFonts w:ascii="Century Gothic" w:hAnsi="Century Gothic"/>
                <w:bCs/>
                <w:sz w:val="20"/>
                <w:szCs w:val="20"/>
              </w:rPr>
              <w:t>” CIG 9882852378 - CUI F005184600192023000036 - CUP B33C22000710006</w:t>
            </w:r>
          </w:p>
        </w:tc>
      </w:tr>
    </w:tbl>
    <w:p w14:paraId="3DAA4F77" w14:textId="6E4D03A0" w:rsidR="003317B2" w:rsidRPr="00625850" w:rsidRDefault="003317B2" w:rsidP="00742B73">
      <w:pPr>
        <w:widowControl w:val="0"/>
        <w:spacing w:after="0" w:line="360" w:lineRule="auto"/>
        <w:rPr>
          <w:rFonts w:ascii="Century Gothic" w:eastAsia="Times New Roman" w:hAnsi="Century Gothic" w:cs="Times New Roman"/>
          <w:b/>
          <w:sz w:val="20"/>
          <w:szCs w:val="20"/>
          <w:lang w:eastAsia="it-IT"/>
        </w:rPr>
      </w:pPr>
    </w:p>
    <w:p w14:paraId="6720FBE4"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14:paraId="63E396C9" w14:textId="77777777" w:rsidTr="0057688E">
        <w:trPr>
          <w:trHeight w:val="893"/>
        </w:trPr>
        <w:tc>
          <w:tcPr>
            <w:tcW w:w="1985" w:type="dxa"/>
          </w:tcPr>
          <w:p w14:paraId="0ED8A3D8" w14:textId="77777777"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p w14:paraId="654019CE" w14:textId="4E251A4A"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14:paraId="28125F6D" w14:textId="59D54189"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tc>
      </w:tr>
    </w:tbl>
    <w:p w14:paraId="776C3FCD"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p w14:paraId="09D7EB18" w14:textId="77777777" w:rsidR="007D6754" w:rsidRPr="00625850" w:rsidRDefault="007D6754" w:rsidP="00742B73">
      <w:pPr>
        <w:widowControl w:val="0"/>
        <w:spacing w:after="0" w:line="360" w:lineRule="auto"/>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1809"/>
        <w:gridCol w:w="7958"/>
      </w:tblGrid>
      <w:tr w:rsidR="00742B73" w:rsidRPr="00625850" w14:paraId="176EB538" w14:textId="77777777" w:rsidTr="00D67DAD">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625850" w:rsidRDefault="00CD1E77" w:rsidP="008C2FD9">
            <w:pPr>
              <w:tabs>
                <w:tab w:val="left" w:pos="426"/>
              </w:tabs>
              <w:rPr>
                <w:rFonts w:ascii="Century Gothic" w:hAnsi="Century Gothic"/>
                <w:b/>
                <w:color w:val="C00000"/>
                <w:sz w:val="20"/>
                <w:szCs w:val="20"/>
              </w:rPr>
            </w:pPr>
            <w:r w:rsidRPr="00625850">
              <w:rPr>
                <w:rFonts w:ascii="Century Gothic" w:hAnsi="Century Gothic"/>
                <w:b/>
                <w:color w:val="C00000"/>
                <w:sz w:val="20"/>
                <w:szCs w:val="20"/>
              </w:rPr>
              <w:t>ALLEGATO</w:t>
            </w:r>
            <w:r w:rsidR="00742B73" w:rsidRPr="00625850">
              <w:rPr>
                <w:rFonts w:ascii="Century Gothic" w:hAnsi="Century Gothic"/>
                <w:b/>
                <w:color w:val="C00000"/>
                <w:sz w:val="20"/>
                <w:szCs w:val="20"/>
              </w:rPr>
              <w:t xml:space="preserve"> </w:t>
            </w:r>
            <w:r w:rsidR="008C2FD9" w:rsidRPr="00625850">
              <w:rPr>
                <w:rFonts w:ascii="Century Gothic" w:hAnsi="Century Gothic"/>
                <w:b/>
                <w:color w:val="C00000"/>
                <w:sz w:val="20"/>
                <w:szCs w:val="20"/>
              </w:rPr>
              <w:t>1</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625850" w:rsidRDefault="008C2FD9" w:rsidP="000407D1">
            <w:pPr>
              <w:tabs>
                <w:tab w:val="left" w:pos="426"/>
              </w:tabs>
              <w:rPr>
                <w:rFonts w:ascii="Century Gothic" w:hAnsi="Century Gothic"/>
                <w:b/>
                <w:sz w:val="20"/>
                <w:szCs w:val="20"/>
              </w:rPr>
            </w:pPr>
            <w:r w:rsidRPr="00625850">
              <w:rPr>
                <w:rFonts w:ascii="Century Gothic" w:hAnsi="Century Gothic"/>
                <w:b/>
                <w:sz w:val="20"/>
                <w:szCs w:val="20"/>
              </w:rPr>
              <w:t>Domanda di partecipazione</w:t>
            </w:r>
            <w:r w:rsidR="00742B73" w:rsidRPr="00625850">
              <w:rPr>
                <w:rFonts w:ascii="Century Gothic" w:hAnsi="Century Gothic"/>
                <w:b/>
                <w:sz w:val="20"/>
                <w:szCs w:val="20"/>
              </w:rPr>
              <w:t xml:space="preserve"> </w:t>
            </w:r>
            <w:r w:rsidR="00D10C1D" w:rsidRPr="00625850">
              <w:rPr>
                <w:rFonts w:ascii="Century Gothic" w:hAnsi="Century Gothic"/>
                <w:b/>
                <w:sz w:val="20"/>
                <w:szCs w:val="20"/>
              </w:rPr>
              <w:t>e dichiarazioni integrative</w:t>
            </w:r>
          </w:p>
        </w:tc>
      </w:tr>
    </w:tbl>
    <w:p w14:paraId="7A5409F6" w14:textId="77777777" w:rsidR="00403F29" w:rsidRPr="00625850"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625850"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14:paraId="2F917984" w14:textId="58F08144" w:rsidR="003317B2" w:rsidRPr="00625850"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14:paraId="7AEF8854" w14:textId="77777777" w:rsidR="000250A0" w:rsidRPr="00625850"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14:paraId="524DF461" w14:textId="31394E0E" w:rsidR="003317B2" w:rsidRPr="00625850"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lastRenderedPageBreak/>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14:paraId="13A4FC71" w14:textId="77777777" w:rsidR="003317B2" w:rsidRPr="00625850"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14:paraId="3B752E4D"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625850" w:rsidRDefault="008C2FD9" w:rsidP="008C2FD9">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14:paraId="234FD2FC" w14:textId="77777777" w:rsidR="006C163E" w:rsidRPr="00625850" w:rsidRDefault="006C163E" w:rsidP="008C2FD9">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625850" w:rsidRDefault="003317B2" w:rsidP="008C2FD9">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14:paraId="2F30ABA1"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in forma singola</w:t>
      </w:r>
    </w:p>
    <w:p w14:paraId="748B1E88" w14:textId="7AFFC135" w:rsidR="00972CD1" w:rsidRPr="00625850" w:rsidRDefault="00972CD1" w:rsidP="00972CD1">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 xml:space="preserve">Specificare se trattasi di </w:t>
      </w:r>
    </w:p>
    <w:p w14:paraId="181F4C55" w14:textId="4F47846F"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singola (art. 45, comma 2, lett. a), D.lgs. 50/2016</w:t>
      </w:r>
      <w:r w:rsidR="00E67E32" w:rsidRPr="00625850">
        <w:rPr>
          <w:rFonts w:ascii="Century Gothic" w:eastAsia="Times New Roman" w:hAnsi="Century Gothic" w:cs="Times New Roman"/>
          <w:sz w:val="20"/>
          <w:szCs w:val="20"/>
          <w:lang w:eastAsia="it-IT"/>
        </w:rPr>
        <w:t xml:space="preserve"> e ss.mm.ii.</w:t>
      </w:r>
      <w:r w:rsidRPr="00625850">
        <w:rPr>
          <w:rFonts w:ascii="Century Gothic" w:eastAsia="Times New Roman" w:hAnsi="Century Gothic" w:cs="Times New Roman"/>
          <w:sz w:val="20"/>
          <w:szCs w:val="20"/>
          <w:lang w:eastAsia="it-IT"/>
        </w:rPr>
        <w:t xml:space="preserve">) </w:t>
      </w:r>
    </w:p>
    <w:p w14:paraId="03C0155A" w14:textId="465F9A8F" w:rsidR="00972CD1" w:rsidRPr="00625850" w:rsidRDefault="00972CD1" w:rsidP="00E67E3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 (art. 45, comma 2, lett. a), D.lgs. 50/2016</w:t>
      </w:r>
      <w:r w:rsidR="00E67E32" w:rsidRPr="00625850">
        <w:rPr>
          <w:rFonts w:ascii="Century Gothic" w:eastAsia="Times New Roman" w:hAnsi="Century Gothic" w:cs="Times New Roman"/>
          <w:sz w:val="20"/>
          <w:szCs w:val="20"/>
          <w:lang w:eastAsia="it-IT"/>
        </w:rPr>
        <w:t xml:space="preserve"> e ss.mm.ii.)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r w:rsidR="00E67E32" w:rsidRPr="00625850">
        <w:rPr>
          <w:rFonts w:ascii="Century Gothic" w:eastAsia="Times New Roman" w:hAnsi="Century Gothic" w:cs="Times New Roman"/>
          <w:sz w:val="20"/>
          <w:szCs w:val="20"/>
          <w:lang w:eastAsia="it-IT"/>
        </w:rPr>
        <w:t>): ____________</w:t>
      </w:r>
    </w:p>
    <w:p w14:paraId="515ED624" w14:textId="77777777"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facente parte di Holding o Gruppo (</w:t>
      </w:r>
      <w:r w:rsidRPr="00625850">
        <w:rPr>
          <w:rFonts w:ascii="Century Gothic" w:eastAsia="Times New Roman" w:hAnsi="Century Gothic" w:cs="Times New Roman"/>
          <w:i/>
          <w:sz w:val="20"/>
          <w:szCs w:val="20"/>
          <w:lang w:eastAsia="it-IT"/>
        </w:rPr>
        <w:t>specificare</w:t>
      </w:r>
      <w:r w:rsidRPr="00625850">
        <w:rPr>
          <w:rFonts w:ascii="Century Gothic" w:eastAsia="Times New Roman" w:hAnsi="Century Gothic" w:cs="Times New Roman"/>
          <w:sz w:val="20"/>
          <w:szCs w:val="20"/>
          <w:lang w:eastAsia="it-IT"/>
        </w:rPr>
        <w:t>) ___________________________</w:t>
      </w:r>
    </w:p>
    <w:p w14:paraId="32795A54" w14:textId="77777777" w:rsidR="00972CD1" w:rsidRPr="00625850" w:rsidRDefault="00972CD1" w:rsidP="003317B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625850" w:rsidRDefault="008C2FD9" w:rsidP="00C307C4">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 forma associata</w:t>
      </w:r>
      <w:r w:rsidR="008C1E48" w:rsidRPr="00625850">
        <w:rPr>
          <w:rFonts w:ascii="Century Gothic" w:eastAsia="Times New Roman" w:hAnsi="Century Gothic" w:cs="Times New Roman"/>
          <w:sz w:val="20"/>
          <w:szCs w:val="20"/>
          <w:lang w:eastAsia="it-IT"/>
        </w:rPr>
        <w:t xml:space="preserve"> </w:t>
      </w:r>
    </w:p>
    <w:p w14:paraId="04926345" w14:textId="37EB8FDF"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Mandante di un RTI costituendo </w:t>
      </w:r>
    </w:p>
    <w:p w14:paraId="533A5139"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14:paraId="7F4AD0A5" w14:textId="32B23452"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74333B15" w14:textId="79E826A4"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0920A9B1" w14:textId="79AD421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bookmarkStart w:id="4" w:name="_Hlk505503564"/>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b </w:t>
      </w:r>
    </w:p>
    <w:p w14:paraId="135F4396" w14:textId="06CDAD9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stabile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c</w:t>
      </w:r>
    </w:p>
    <w:p w14:paraId="6E64234A" w14:textId="1B898B72"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ordinario di concorrenti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e</w:t>
      </w:r>
    </w:p>
    <w:p w14:paraId="1CE11155" w14:textId="20639345" w:rsidR="00FF70B4" w:rsidRPr="00625850" w:rsidRDefault="000A1BA5" w:rsidP="003317B2">
      <w:pPr>
        <w:widowControl w:val="0"/>
        <w:spacing w:after="0" w:line="360" w:lineRule="auto"/>
        <w:ind w:right="56"/>
        <w:jc w:val="both"/>
        <w:rPr>
          <w:rFonts w:ascii="Century Gothic" w:eastAsia="Times New Roman" w:hAnsi="Century Gothic" w:cs="Times New Roman"/>
          <w:i/>
          <w:sz w:val="20"/>
          <w:szCs w:val="20"/>
          <w:lang w:eastAsia="it-IT"/>
        </w:rPr>
      </w:pP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 xml:space="preserve"> </w:t>
      </w:r>
      <w:bookmarkEnd w:id="4"/>
    </w:p>
    <w:p w14:paraId="62467839" w14:textId="5DC5A41E" w:rsidR="00FF70B4" w:rsidRPr="00625850" w:rsidRDefault="004B40A4" w:rsidP="000A1BA5">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A</w:t>
      </w:r>
      <w:r w:rsidR="00FF70B4" w:rsidRPr="00625850">
        <w:rPr>
          <w:rFonts w:ascii="Century Gothic" w:eastAsia="Times New Roman" w:hAnsi="Century Gothic" w:cs="Times New Roman"/>
          <w:sz w:val="20"/>
          <w:szCs w:val="20"/>
          <w:lang w:eastAsia="it-IT"/>
        </w:rPr>
        <w:t>ltro</w:t>
      </w:r>
    </w:p>
    <w:p w14:paraId="02489BBF" w14:textId="77777777" w:rsidR="003153C3" w:rsidRPr="00625850" w:rsidRDefault="00FA34B3"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r>
      <w:r w:rsidR="003153C3" w:rsidRPr="00625850">
        <w:rPr>
          <w:rFonts w:ascii="Century Gothic" w:eastAsia="Times New Roman" w:hAnsi="Century Gothic" w:cs="Times New Roman"/>
          <w:sz w:val="20"/>
          <w:szCs w:val="20"/>
          <w:lang w:eastAsia="it-IT"/>
        </w:rPr>
        <w:t>_____________________</w:t>
      </w:r>
    </w:p>
    <w:p w14:paraId="4B3E514B" w14:textId="4EE58E33" w:rsidR="008C2FD9" w:rsidRPr="00625850" w:rsidRDefault="004B40A4"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_____________________</w:t>
      </w:r>
    </w:p>
    <w:p w14:paraId="5E4B477D" w14:textId="77777777" w:rsidR="00D02B25" w:rsidRPr="00625850" w:rsidRDefault="00D02B25" w:rsidP="003317B2">
      <w:pPr>
        <w:widowControl w:val="0"/>
        <w:spacing w:after="0" w:line="360" w:lineRule="auto"/>
        <w:ind w:right="56"/>
        <w:jc w:val="both"/>
        <w:rPr>
          <w:rFonts w:ascii="Century Gothic" w:eastAsia="Times New Roman" w:hAnsi="Century Gothic" w:cs="Times New Roman"/>
          <w:sz w:val="20"/>
          <w:szCs w:val="20"/>
          <w:lang w:eastAsia="it-IT"/>
        </w:rPr>
      </w:pPr>
    </w:p>
    <w:p w14:paraId="0BFAA5E6" w14:textId="43B221C7" w:rsidR="003317B2" w:rsidRPr="00625850"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w:t>
      </w:r>
      <w:r w:rsidRPr="0073544D">
        <w:rPr>
          <w:rFonts w:ascii="Century Gothic" w:eastAsia="Times New Roman" w:hAnsi="Century Gothic" w:cs="Times New Roman"/>
          <w:sz w:val="20"/>
          <w:szCs w:val="20"/>
          <w:lang w:eastAsia="it-IT"/>
        </w:rPr>
        <w:t>non più rispondenti al vero, previste dagli artt. 75 e 76 del medesimo D.P.R. n. 445/2000 in riferimento</w:t>
      </w:r>
      <w:r w:rsidRPr="0073544D">
        <w:rPr>
          <w:rFonts w:ascii="Century Gothic" w:eastAsia="Times New Roman" w:hAnsi="Century Gothic" w:cs="Times New Roman"/>
          <w:b/>
          <w:sz w:val="20"/>
          <w:szCs w:val="20"/>
          <w:lang w:eastAsia="it-IT"/>
        </w:rPr>
        <w:t xml:space="preserve"> </w:t>
      </w:r>
      <w:r w:rsidRPr="0073544D">
        <w:rPr>
          <w:rFonts w:ascii="Century Gothic" w:eastAsia="Times New Roman" w:hAnsi="Century Gothic" w:cs="Times New Roman"/>
          <w:sz w:val="20"/>
          <w:szCs w:val="20"/>
          <w:lang w:eastAsia="it-IT"/>
        </w:rPr>
        <w:t xml:space="preserve">al </w:t>
      </w:r>
      <w:r w:rsidRPr="0073544D">
        <w:rPr>
          <w:rFonts w:ascii="Century Gothic" w:eastAsia="Times New Roman" w:hAnsi="Century Gothic" w:cs="Times New Roman"/>
          <w:b/>
          <w:color w:val="0070C0"/>
          <w:sz w:val="20"/>
          <w:szCs w:val="20"/>
          <w:lang w:eastAsia="it-IT"/>
        </w:rPr>
        <w:t xml:space="preserve">paragrafo </w:t>
      </w:r>
      <w:bookmarkStart w:id="5" w:name="_Hlk505515349"/>
      <w:r w:rsidR="00B433A1" w:rsidRPr="0073544D">
        <w:rPr>
          <w:rFonts w:ascii="Century Gothic" w:eastAsia="Times New Roman" w:hAnsi="Century Gothic" w:cs="Times New Roman"/>
          <w:b/>
          <w:color w:val="0070C0"/>
          <w:sz w:val="20"/>
          <w:szCs w:val="20"/>
          <w:lang w:eastAsia="it-IT"/>
        </w:rPr>
        <w:t>1</w:t>
      </w:r>
      <w:r w:rsidR="0073544D" w:rsidRPr="0073544D">
        <w:rPr>
          <w:rFonts w:ascii="Century Gothic" w:eastAsia="Times New Roman" w:hAnsi="Century Gothic" w:cs="Times New Roman"/>
          <w:b/>
          <w:color w:val="0070C0"/>
          <w:sz w:val="20"/>
          <w:szCs w:val="20"/>
          <w:lang w:eastAsia="it-IT"/>
        </w:rPr>
        <w:t>3</w:t>
      </w:r>
      <w:r w:rsidR="000407D1" w:rsidRPr="0073544D">
        <w:rPr>
          <w:rFonts w:ascii="Century Gothic" w:eastAsia="Times New Roman" w:hAnsi="Century Gothic" w:cs="Times New Roman"/>
          <w:b/>
          <w:color w:val="0070C0"/>
          <w:sz w:val="20"/>
          <w:szCs w:val="20"/>
          <w:lang w:eastAsia="it-IT"/>
        </w:rPr>
        <w:t>.</w:t>
      </w:r>
      <w:bookmarkEnd w:id="5"/>
      <w:r w:rsidR="009D37D7" w:rsidRPr="0073544D">
        <w:rPr>
          <w:rFonts w:ascii="Century Gothic" w:eastAsia="Times New Roman" w:hAnsi="Century Gothic" w:cs="Times New Roman"/>
          <w:b/>
          <w:color w:val="0070C0"/>
          <w:sz w:val="20"/>
          <w:szCs w:val="20"/>
          <w:lang w:eastAsia="it-IT"/>
        </w:rPr>
        <w:t>1</w:t>
      </w:r>
      <w:r w:rsidRPr="0073544D">
        <w:rPr>
          <w:rFonts w:ascii="Century Gothic" w:eastAsia="Times New Roman" w:hAnsi="Century Gothic" w:cs="Times New Roman"/>
          <w:color w:val="0070C0"/>
          <w:sz w:val="20"/>
          <w:szCs w:val="20"/>
          <w:lang w:eastAsia="it-IT"/>
        </w:rPr>
        <w:t xml:space="preserve"> </w:t>
      </w:r>
      <w:r w:rsidRPr="0073544D">
        <w:rPr>
          <w:rFonts w:ascii="Century Gothic" w:eastAsia="Times New Roman" w:hAnsi="Century Gothic" w:cs="Times New Roman"/>
          <w:sz w:val="20"/>
          <w:szCs w:val="20"/>
          <w:lang w:eastAsia="it-IT"/>
        </w:rPr>
        <w:t>del</w:t>
      </w:r>
      <w:r w:rsidRPr="00625850">
        <w:rPr>
          <w:rFonts w:ascii="Century Gothic" w:eastAsia="Times New Roman" w:hAnsi="Century Gothic" w:cs="Times New Roman"/>
          <w:sz w:val="20"/>
          <w:szCs w:val="20"/>
          <w:lang w:eastAsia="it-IT"/>
        </w:rPr>
        <w:t xml:space="preserve"> disciplinare di gara </w:t>
      </w:r>
    </w:p>
    <w:p w14:paraId="0DF2046F" w14:textId="77777777" w:rsidR="009C600A" w:rsidRPr="00625850" w:rsidRDefault="009C600A" w:rsidP="009C600A">
      <w:pPr>
        <w:widowControl w:val="0"/>
        <w:spacing w:after="0" w:line="360" w:lineRule="auto"/>
        <w:ind w:right="56"/>
        <w:jc w:val="both"/>
        <w:rPr>
          <w:rFonts w:ascii="Century Gothic" w:eastAsia="Times New Roman" w:hAnsi="Century Gothic" w:cs="Times New Roman"/>
          <w:sz w:val="20"/>
          <w:szCs w:val="20"/>
          <w:lang w:eastAsia="it-IT"/>
        </w:rPr>
      </w:pPr>
    </w:p>
    <w:p w14:paraId="318FD4CA" w14:textId="7A675B73" w:rsidR="001A6C87" w:rsidRPr="00625850" w:rsidRDefault="003317B2" w:rsidP="009C600A">
      <w:pPr>
        <w:widowControl w:val="0"/>
        <w:spacing w:after="0"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 I C H I A R A</w:t>
      </w:r>
    </w:p>
    <w:p w14:paraId="6C6FBA87" w14:textId="47242C35" w:rsidR="0016223B" w:rsidRPr="00C8132F"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C8132F">
        <w:rPr>
          <w:rFonts w:ascii="Century Gothic" w:hAnsi="Century Gothic"/>
          <w:b/>
          <w:color w:val="0070C0"/>
          <w:sz w:val="20"/>
          <w:szCs w:val="20"/>
        </w:rPr>
        <w:lastRenderedPageBreak/>
        <w:t>Che l’offerta nel suo complesso formulata garantisce il rispetto di tutti i requisiti tecnici minimi previsti a pena di esclusione e meglio descritti nel C.S.O.;</w:t>
      </w:r>
    </w:p>
    <w:p w14:paraId="51E6CBC3" w14:textId="77777777" w:rsidR="0016223B"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8C1797">
        <w:rPr>
          <w:rFonts w:ascii="Century Gothic" w:hAnsi="Century Gothic"/>
          <w:b/>
          <w:color w:val="0070C0"/>
          <w:sz w:val="20"/>
          <w:szCs w:val="20"/>
        </w:rPr>
        <w:t>di non partecipare alla medesima gara in altra forma singola o associata, né come ausiliaria per altro concorrente</w:t>
      </w:r>
      <w:r>
        <w:rPr>
          <w:rFonts w:ascii="Century Gothic" w:hAnsi="Century Gothic"/>
          <w:b/>
          <w:color w:val="0070C0"/>
          <w:sz w:val="20"/>
          <w:szCs w:val="20"/>
        </w:rPr>
        <w:t>.</w:t>
      </w:r>
    </w:p>
    <w:p w14:paraId="6D30C0DD" w14:textId="77777777" w:rsidR="0016223B" w:rsidRDefault="0016223B" w:rsidP="0016223B">
      <w:pPr>
        <w:widowControl w:val="0"/>
        <w:spacing w:line="312" w:lineRule="auto"/>
        <w:rPr>
          <w:rFonts w:ascii="Century Gothic" w:hAnsi="Century Gothic"/>
          <w:b/>
          <w:color w:val="0070C0"/>
          <w:sz w:val="20"/>
          <w:szCs w:val="20"/>
        </w:rPr>
      </w:pPr>
    </w:p>
    <w:p w14:paraId="3ADCE493" w14:textId="49CA33C4" w:rsidR="003631C9" w:rsidRPr="0016223B" w:rsidRDefault="003631C9" w:rsidP="0016223B">
      <w:pPr>
        <w:widowControl w:val="0"/>
        <w:spacing w:after="0" w:line="312" w:lineRule="auto"/>
        <w:rPr>
          <w:rFonts w:ascii="Century Gothic" w:eastAsia="Times New Roman" w:hAnsi="Century Gothic" w:cs="Times New Roman"/>
          <w:b/>
          <w:color w:val="0070C0"/>
          <w:sz w:val="20"/>
          <w:szCs w:val="20"/>
          <w:lang w:eastAsia="it-IT"/>
        </w:rPr>
      </w:pPr>
      <w:r w:rsidRPr="0016223B">
        <w:rPr>
          <w:rFonts w:ascii="Century Gothic" w:hAnsi="Century Gothic"/>
          <w:b/>
          <w:color w:val="0070C0"/>
          <w:sz w:val="20"/>
          <w:szCs w:val="20"/>
        </w:rPr>
        <w:t>Ad integrazione delle dichiarazioni rese nel documento di gara unico europeo (DGUE)</w:t>
      </w:r>
    </w:p>
    <w:p w14:paraId="06976F42" w14:textId="5CC538B8" w:rsidR="006518CD" w:rsidRPr="00625850" w:rsidRDefault="001A6C87" w:rsidP="0016223B">
      <w:pPr>
        <w:pStyle w:val="Paragrafoelenco"/>
        <w:widowControl w:val="0"/>
        <w:numPr>
          <w:ilvl w:val="0"/>
          <w:numId w:val="10"/>
        </w:numPr>
        <w:tabs>
          <w:tab w:val="left" w:pos="426"/>
          <w:tab w:val="left" w:pos="993"/>
        </w:tabs>
        <w:spacing w:line="360" w:lineRule="auto"/>
        <w:jc w:val="both"/>
        <w:rPr>
          <w:rFonts w:ascii="Century Gothic" w:hAnsi="Century Gothic"/>
          <w:sz w:val="20"/>
          <w:szCs w:val="20"/>
        </w:rPr>
      </w:pPr>
      <w:r w:rsidRPr="00625850">
        <w:rPr>
          <w:rFonts w:ascii="Century Gothic" w:hAnsi="Century Gothic"/>
          <w:b/>
          <w:color w:val="0070C0"/>
          <w:sz w:val="20"/>
          <w:szCs w:val="20"/>
        </w:rPr>
        <w:t xml:space="preserve">In relazione al paragrafo </w:t>
      </w:r>
      <w:r w:rsidR="00217AC6" w:rsidRPr="00625850">
        <w:rPr>
          <w:rFonts w:ascii="Century Gothic" w:hAnsi="Century Gothic"/>
          <w:b/>
          <w:color w:val="0070C0"/>
          <w:sz w:val="20"/>
          <w:szCs w:val="20"/>
        </w:rPr>
        <w:t>1</w:t>
      </w:r>
      <w:r w:rsidR="0073544D">
        <w:rPr>
          <w:rFonts w:ascii="Century Gothic" w:hAnsi="Century Gothic"/>
          <w:b/>
          <w:color w:val="0070C0"/>
          <w:sz w:val="20"/>
          <w:szCs w:val="20"/>
        </w:rPr>
        <w:t>3</w:t>
      </w:r>
      <w:r w:rsidR="00217AC6" w:rsidRPr="00625850">
        <w:rPr>
          <w:rFonts w:ascii="Century Gothic" w:hAnsi="Century Gothic"/>
          <w:b/>
          <w:color w:val="0070C0"/>
          <w:sz w:val="20"/>
          <w:szCs w:val="20"/>
        </w:rPr>
        <w:t>.1.1</w:t>
      </w:r>
      <w:r w:rsidR="006518CD" w:rsidRPr="00625850">
        <w:rPr>
          <w:rFonts w:ascii="Century Gothic" w:hAnsi="Century Gothic"/>
          <w:b/>
          <w:color w:val="0070C0"/>
          <w:sz w:val="20"/>
          <w:szCs w:val="20"/>
        </w:rPr>
        <w:t xml:space="preserve"> del disciplinare di gara:</w:t>
      </w:r>
      <w:r w:rsidR="003F208E" w:rsidRPr="00625850">
        <w:rPr>
          <w:rFonts w:ascii="Century Gothic" w:hAnsi="Century Gothic"/>
          <w:b/>
          <w:color w:val="0070C0"/>
          <w:sz w:val="20"/>
          <w:szCs w:val="20"/>
        </w:rPr>
        <w:t xml:space="preserve"> </w:t>
      </w:r>
    </w:p>
    <w:p w14:paraId="53EF2B32" w14:textId="0104B822" w:rsidR="009E6E5F" w:rsidRPr="00625850" w:rsidRDefault="009E6E5F" w:rsidP="0044394E">
      <w:pPr>
        <w:spacing w:line="360" w:lineRule="auto"/>
        <w:jc w:val="both"/>
        <w:rPr>
          <w:rFonts w:ascii="Century Gothic" w:hAnsi="Century Gothic"/>
          <w:sz w:val="20"/>
          <w:szCs w:val="20"/>
        </w:rPr>
      </w:pPr>
      <w:r w:rsidRPr="00625850">
        <w:rPr>
          <w:rFonts w:ascii="Century Gothic" w:hAnsi="Century Gothic"/>
          <w:sz w:val="20"/>
          <w:szCs w:val="20"/>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p>
    <w:tbl>
      <w:tblPr>
        <w:tblStyle w:val="Grigliatabella"/>
        <w:tblW w:w="0" w:type="auto"/>
        <w:tblLook w:val="04A0" w:firstRow="1" w:lastRow="0" w:firstColumn="1" w:lastColumn="0" w:noHBand="0" w:noVBand="1"/>
      </w:tblPr>
      <w:tblGrid>
        <w:gridCol w:w="1611"/>
        <w:gridCol w:w="1602"/>
        <w:gridCol w:w="1604"/>
        <w:gridCol w:w="1612"/>
        <w:gridCol w:w="1605"/>
        <w:gridCol w:w="1594"/>
      </w:tblGrid>
      <w:tr w:rsidR="009E6E5F" w:rsidRPr="00625850" w14:paraId="673B18B4" w14:textId="77777777" w:rsidTr="008817C7">
        <w:tc>
          <w:tcPr>
            <w:tcW w:w="1629" w:type="dxa"/>
            <w:shd w:val="clear" w:color="auto" w:fill="D9D9D9" w:themeFill="background1" w:themeFillShade="D9"/>
          </w:tcPr>
          <w:p w14:paraId="19590731"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629" w:type="dxa"/>
            <w:shd w:val="clear" w:color="auto" w:fill="D9D9D9" w:themeFill="background1" w:themeFillShade="D9"/>
          </w:tcPr>
          <w:p w14:paraId="0775971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630" w:type="dxa"/>
            <w:shd w:val="clear" w:color="auto" w:fill="D9D9D9" w:themeFill="background1" w:themeFillShade="D9"/>
          </w:tcPr>
          <w:p w14:paraId="4532920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630" w:type="dxa"/>
            <w:shd w:val="clear" w:color="auto" w:fill="D9D9D9" w:themeFill="background1" w:themeFillShade="D9"/>
          </w:tcPr>
          <w:p w14:paraId="4019826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630" w:type="dxa"/>
            <w:shd w:val="clear" w:color="auto" w:fill="D9D9D9" w:themeFill="background1" w:themeFillShade="D9"/>
          </w:tcPr>
          <w:p w14:paraId="2DAD1538"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630" w:type="dxa"/>
            <w:shd w:val="clear" w:color="auto" w:fill="D9D9D9" w:themeFill="background1" w:themeFillShade="D9"/>
          </w:tcPr>
          <w:p w14:paraId="6413D0B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9E6E5F" w:rsidRPr="00625850" w14:paraId="13C02A69" w14:textId="77777777" w:rsidTr="008817C7">
        <w:tc>
          <w:tcPr>
            <w:tcW w:w="1629" w:type="dxa"/>
          </w:tcPr>
          <w:p w14:paraId="612FA6E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7C21D86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9770ED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781A6B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3E5E5C5"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5AC72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7697A9A2" w14:textId="77777777" w:rsidTr="008817C7">
        <w:tc>
          <w:tcPr>
            <w:tcW w:w="1629" w:type="dxa"/>
          </w:tcPr>
          <w:p w14:paraId="4E27BD9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65A1DDB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C4943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49770C26"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7719E58B"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787FA3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5F06EA97" w14:textId="77777777" w:rsidTr="008817C7">
        <w:tc>
          <w:tcPr>
            <w:tcW w:w="1629" w:type="dxa"/>
          </w:tcPr>
          <w:p w14:paraId="3353A3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2AC3150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909A387"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1D3358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EBA555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67B7E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47BF54B4" w14:textId="77777777" w:rsidTr="008817C7">
        <w:tc>
          <w:tcPr>
            <w:tcW w:w="1629" w:type="dxa"/>
          </w:tcPr>
          <w:p w14:paraId="27627C3F"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08454B1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55F634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770D9D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5F62ADC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7B28C5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bl>
    <w:p w14:paraId="3D98E268" w14:textId="3370147C" w:rsidR="009E6E5F" w:rsidRPr="00625850" w:rsidRDefault="009E6E5F" w:rsidP="006518CD">
      <w:pPr>
        <w:pStyle w:val="Paragrafoelenco"/>
        <w:widowControl w:val="0"/>
        <w:tabs>
          <w:tab w:val="left" w:pos="426"/>
          <w:tab w:val="left" w:pos="993"/>
        </w:tabs>
        <w:spacing w:line="360" w:lineRule="auto"/>
        <w:ind w:left="0"/>
        <w:jc w:val="both"/>
        <w:rPr>
          <w:rFonts w:ascii="Century Gothic" w:hAnsi="Century Gothic"/>
          <w:sz w:val="20"/>
          <w:szCs w:val="20"/>
        </w:rPr>
      </w:pPr>
    </w:p>
    <w:p w14:paraId="6DCE9776" w14:textId="0CF2A360" w:rsidR="0044394E" w:rsidRPr="00B343EE" w:rsidRDefault="0044394E" w:rsidP="00C352B5">
      <w:pPr>
        <w:snapToGrid w:val="0"/>
        <w:spacing w:line="360" w:lineRule="auto"/>
        <w:ind w:left="709"/>
        <w:jc w:val="both"/>
        <w:rPr>
          <w:rFonts w:ascii="Century Gothic" w:hAnsi="Century Gothic" w:cstheme="minorHAnsi"/>
          <w:bCs/>
          <w:i/>
          <w:sz w:val="20"/>
          <w:szCs w:val="20"/>
        </w:rPr>
      </w:pPr>
      <w:r w:rsidRPr="00B343EE">
        <w:rPr>
          <w:rFonts w:ascii="Century Gothic" w:hAnsi="Century Gothic" w:cstheme="minorHAnsi"/>
          <w:bCs/>
          <w:i/>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7C3CEC0E" w14:textId="571111BF" w:rsidR="00147858" w:rsidRPr="00C8132F" w:rsidRDefault="00147858" w:rsidP="00147858">
      <w:pPr>
        <w:pStyle w:val="Paragrafoelenco"/>
        <w:widowControl w:val="0"/>
        <w:numPr>
          <w:ilvl w:val="0"/>
          <w:numId w:val="10"/>
        </w:numPr>
        <w:tabs>
          <w:tab w:val="left" w:pos="426"/>
          <w:tab w:val="left" w:pos="993"/>
        </w:tabs>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.1.3 del disciplinare di gara, dichiara che a carico dei soggetti di cui all’art. 80 comma 3:  </w:t>
      </w:r>
    </w:p>
    <w:p w14:paraId="4838DC1B" w14:textId="77777777" w:rsidR="00147858" w:rsidRPr="00C8132F" w:rsidRDefault="00147858" w:rsidP="00147858">
      <w:pPr>
        <w:spacing w:after="0" w:line="312" w:lineRule="auto"/>
        <w:contextualSpacing/>
        <w:jc w:val="both"/>
        <w:rPr>
          <w:rFonts w:ascii="Century Gothic" w:hAnsi="Century Gothic"/>
          <w:sz w:val="20"/>
          <w:szCs w:val="20"/>
        </w:rPr>
      </w:pPr>
    </w:p>
    <w:p w14:paraId="4860DDF0" w14:textId="77777777" w:rsidR="00147858" w:rsidRPr="00C8132F" w:rsidRDefault="00147858" w:rsidP="00147858">
      <w:pPr>
        <w:spacing w:after="0" w:line="312" w:lineRule="auto"/>
        <w:ind w:left="720"/>
        <w:contextualSpacing/>
        <w:jc w:val="both"/>
        <w:rPr>
          <w:rFonts w:ascii="Century Gothic" w:hAnsi="Century Gothic"/>
          <w:color w:val="FF0000"/>
          <w:sz w:val="20"/>
          <w:szCs w:val="20"/>
          <w:lang w:bidi="it-IT"/>
        </w:rPr>
      </w:pPr>
      <w:r w:rsidRPr="00C8132F">
        <w:rPr>
          <w:rFonts w:ascii="Century Gothic" w:hAnsi="Century Gothic"/>
          <w:sz w:val="20"/>
          <w:szCs w:val="20"/>
          <w:lang w:bidi="it-IT"/>
        </w:rPr>
        <w:t>sussistono le cause di decadenza, di sospensione o di divieto previste dall'</w:t>
      </w:r>
      <w:hyperlink r:id="rId7" w:anchor="067" w:history="1">
        <w:r w:rsidRPr="00C8132F">
          <w:rPr>
            <w:rStyle w:val="Collegamentoipertestuale"/>
            <w:rFonts w:ascii="Century Gothic" w:hAnsi="Century Gothic"/>
            <w:color w:val="auto"/>
            <w:sz w:val="20"/>
            <w:szCs w:val="20"/>
            <w:u w:val="none"/>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8" w:anchor="084" w:history="1">
        <w:r w:rsidRPr="00C8132F">
          <w:rPr>
            <w:rStyle w:val="Collegamentoipertestuale"/>
            <w:rFonts w:ascii="Century Gothic" w:hAnsi="Century Gothic"/>
            <w:color w:val="auto"/>
            <w:sz w:val="20"/>
            <w:szCs w:val="20"/>
            <w:u w:val="none"/>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9" w:anchor="088" w:history="1">
        <w:r w:rsidRPr="00C8132F">
          <w:rPr>
            <w:rStyle w:val="Collegamentoipertestuale"/>
            <w:rFonts w:ascii="Century Gothic" w:hAnsi="Century Gothic"/>
            <w:color w:val="auto"/>
            <w:sz w:val="20"/>
            <w:szCs w:val="20"/>
            <w:u w:val="none"/>
            <w:lang w:bidi="it-IT"/>
          </w:rPr>
          <w:t>articoli 88, comma 4-bis</w:t>
        </w:r>
      </w:hyperlink>
      <w:r w:rsidRPr="00C8132F">
        <w:rPr>
          <w:rFonts w:ascii="Century Gothic" w:hAnsi="Century Gothic"/>
          <w:sz w:val="20"/>
          <w:szCs w:val="20"/>
          <w:lang w:bidi="it-IT"/>
        </w:rPr>
        <w:t xml:space="preserve">, e </w:t>
      </w:r>
      <w:hyperlink r:id="rId10" w:anchor="092" w:history="1">
        <w:r w:rsidRPr="00C8132F">
          <w:rPr>
            <w:rStyle w:val="Collegamentoipertestuale"/>
            <w:rFonts w:ascii="Century Gothic" w:hAnsi="Century Gothic"/>
            <w:color w:val="auto"/>
            <w:sz w:val="20"/>
            <w:szCs w:val="20"/>
            <w:u w:val="none"/>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472F09C4"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72968C47"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non sussistono le cause di decadenza, di sospensione o di divieto previste dall'</w:t>
      </w:r>
      <w:hyperlink r:id="rId11" w:anchor="067" w:history="1">
        <w:r w:rsidRPr="00C8132F">
          <w:rPr>
            <w:rFonts w:ascii="Century Gothic" w:hAnsi="Century Gothic"/>
            <w:sz w:val="20"/>
            <w:szCs w:val="20"/>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12" w:anchor="084" w:history="1">
        <w:r w:rsidRPr="00C8132F">
          <w:rPr>
            <w:rFonts w:ascii="Century Gothic" w:hAnsi="Century Gothic"/>
            <w:sz w:val="20"/>
            <w:szCs w:val="20"/>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13" w:anchor="088" w:history="1">
        <w:r w:rsidRPr="00C8132F">
          <w:rPr>
            <w:rFonts w:ascii="Century Gothic" w:hAnsi="Century Gothic"/>
            <w:sz w:val="20"/>
            <w:szCs w:val="20"/>
            <w:lang w:bidi="it-IT"/>
          </w:rPr>
          <w:t xml:space="preserve">articoli </w:t>
        </w:r>
        <w:r w:rsidRPr="00C8132F">
          <w:rPr>
            <w:rFonts w:ascii="Century Gothic" w:hAnsi="Century Gothic"/>
            <w:sz w:val="20"/>
            <w:szCs w:val="20"/>
            <w:lang w:bidi="it-IT"/>
          </w:rPr>
          <w:lastRenderedPageBreak/>
          <w:t>88, comma 4-bis</w:t>
        </w:r>
      </w:hyperlink>
      <w:r w:rsidRPr="00C8132F">
        <w:rPr>
          <w:rFonts w:ascii="Century Gothic" w:hAnsi="Century Gothic"/>
          <w:sz w:val="20"/>
          <w:szCs w:val="20"/>
          <w:lang w:bidi="it-IT"/>
        </w:rPr>
        <w:t xml:space="preserve">, e </w:t>
      </w:r>
      <w:hyperlink r:id="rId14" w:anchor="092" w:history="1">
        <w:r w:rsidRPr="00C8132F">
          <w:rPr>
            <w:rFonts w:ascii="Century Gothic" w:hAnsi="Century Gothic"/>
            <w:sz w:val="20"/>
            <w:szCs w:val="20"/>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14906519"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339BE" w14:textId="48AD929C"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.1.4 del disciplinare di gara, </w:t>
      </w:r>
      <w:r w:rsidRPr="00C8132F">
        <w:rPr>
          <w:rFonts w:ascii="Century Gothic" w:hAnsi="Century Gothic"/>
          <w:sz w:val="20"/>
          <w:szCs w:val="20"/>
        </w:rPr>
        <w:t>dichiara di:</w:t>
      </w:r>
    </w:p>
    <w:p w14:paraId="7F4AD056" w14:textId="77777777" w:rsidR="00147858" w:rsidRPr="00C8132F" w:rsidRDefault="00147858" w:rsidP="00147858">
      <w:pPr>
        <w:pStyle w:val="Paragrafoelenco"/>
        <w:spacing w:line="312" w:lineRule="auto"/>
        <w:jc w:val="both"/>
        <w:rPr>
          <w:rFonts w:ascii="Century Gothic" w:eastAsiaTheme="minorHAnsi" w:hAnsi="Century Gothic" w:cstheme="minorBidi"/>
          <w:sz w:val="20"/>
          <w:szCs w:val="20"/>
          <w:lang w:eastAsia="en-US"/>
        </w:rPr>
      </w:pPr>
    </w:p>
    <w:p w14:paraId="74277AC9"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aver ottemperato agli obblighi relativi al pagamento delle imposte e tasse o dei contributi previdenziali; </w:t>
      </w:r>
      <w:r w:rsidRPr="00C8132F">
        <w:rPr>
          <w:rFonts w:ascii="Century Gothic" w:hAnsi="Century Gothic"/>
          <w:i/>
          <w:sz w:val="20"/>
          <w:szCs w:val="20"/>
          <w:lang w:bidi="it-IT"/>
        </w:rPr>
        <w:t>oppure di</w:t>
      </w:r>
      <w:r w:rsidRPr="00C8132F">
        <w:rPr>
          <w:rFonts w:ascii="Century Gothic" w:hAnsi="Century Gothic"/>
          <w:sz w:val="20"/>
          <w:szCs w:val="20"/>
          <w:lang w:bidi="it-IT"/>
        </w:rPr>
        <w:t xml:space="preserve"> </w:t>
      </w:r>
    </w:p>
    <w:p w14:paraId="299E786B"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non aver ottemperato agli obblighi relativi al pagamento delle imposte e tasse o dei contributi previdenziali non definitivamente accertati; </w:t>
      </w:r>
    </w:p>
    <w:p w14:paraId="3F7E5D0A" w14:textId="77777777" w:rsidR="00147858" w:rsidRPr="00C8132F" w:rsidRDefault="00147858" w:rsidP="00147858">
      <w:pPr>
        <w:spacing w:after="0" w:line="312" w:lineRule="auto"/>
        <w:ind w:left="720"/>
        <w:contextualSpacing/>
        <w:jc w:val="both"/>
        <w:rPr>
          <w:rFonts w:ascii="Century Gothic" w:hAnsi="Century Gothic"/>
          <w:i/>
          <w:sz w:val="20"/>
          <w:szCs w:val="20"/>
          <w:lang w:bidi="it-IT"/>
        </w:rPr>
      </w:pPr>
      <w:r w:rsidRPr="00C8132F">
        <w:rPr>
          <w:rFonts w:ascii="Century Gothic" w:hAnsi="Century Gothic"/>
          <w:i/>
          <w:sz w:val="20"/>
          <w:szCs w:val="20"/>
          <w:lang w:bidi="it-IT"/>
        </w:rPr>
        <w:t xml:space="preserve">oppure di </w:t>
      </w:r>
    </w:p>
    <w:p w14:paraId="6DC41D00"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non aver ottemperato agli obblighi relativi al pagamento delle imposte e tasse o dei contributi previdenziali non definitivamente accertati ma di essersi impegnato in modo vincolante a pagare le imposte o i contributi previdenziali dovuti, compresi eventuali interessi o multe; (art. 80, co. 4 del Codice);</w:t>
      </w:r>
    </w:p>
    <w:p w14:paraId="17997713"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579C0EE" w14:textId="7ABAC9F9"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.1.6 del disciplinare di gara, </w:t>
      </w:r>
      <w:r w:rsidRPr="00C8132F">
        <w:rPr>
          <w:rFonts w:ascii="Century Gothic" w:hAnsi="Century Gothic"/>
          <w:sz w:val="20"/>
          <w:szCs w:val="20"/>
        </w:rPr>
        <w:t>dichiara di:</w:t>
      </w:r>
    </w:p>
    <w:p w14:paraId="5AEB7108" w14:textId="77777777" w:rsidR="00147858" w:rsidRPr="00C8132F" w:rsidRDefault="00147858" w:rsidP="00147858">
      <w:pPr>
        <w:pStyle w:val="Paragrafoelenco"/>
        <w:spacing w:line="312" w:lineRule="auto"/>
        <w:jc w:val="both"/>
        <w:rPr>
          <w:rFonts w:ascii="Century Gothic" w:hAnsi="Century Gothic"/>
          <w:sz w:val="20"/>
          <w:szCs w:val="20"/>
          <w:lang w:bidi="it-IT"/>
        </w:rPr>
      </w:pPr>
    </w:p>
    <w:p w14:paraId="155C22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w:t>
      </w:r>
      <w:r w:rsidRPr="00C8132F">
        <w:rPr>
          <w:rFonts w:ascii="Century Gothic" w:hAnsi="Century Gothic"/>
          <w:i/>
          <w:sz w:val="20"/>
          <w:szCs w:val="20"/>
          <w:lang w:bidi="it-IT"/>
        </w:rPr>
        <w:t>c-bis</w:t>
      </w:r>
      <w:r w:rsidRPr="00C8132F">
        <w:rPr>
          <w:rFonts w:ascii="Century Gothic" w:hAnsi="Century Gothic"/>
          <w:sz w:val="20"/>
          <w:szCs w:val="20"/>
          <w:lang w:bidi="it-IT"/>
        </w:rPr>
        <w:t xml:space="preserve"> del Codice);</w:t>
      </w:r>
    </w:p>
    <w:p w14:paraId="0AA1F70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FC229" w14:textId="2FC155E7"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.1.7 del disciplinare di gara, </w:t>
      </w:r>
      <w:r w:rsidRPr="00C8132F">
        <w:rPr>
          <w:rFonts w:ascii="Century Gothic" w:hAnsi="Century Gothic"/>
          <w:sz w:val="20"/>
          <w:szCs w:val="20"/>
        </w:rPr>
        <w:t xml:space="preserve">dichiara di: </w:t>
      </w:r>
    </w:p>
    <w:p w14:paraId="60184BDA" w14:textId="77777777" w:rsidR="00147858" w:rsidRPr="00C8132F" w:rsidRDefault="00147858" w:rsidP="00147858">
      <w:pPr>
        <w:pStyle w:val="Paragrafoelenco"/>
        <w:spacing w:line="312" w:lineRule="auto"/>
        <w:jc w:val="both"/>
        <w:rPr>
          <w:rFonts w:ascii="Century Gothic" w:hAnsi="Century Gothic"/>
          <w:sz w:val="20"/>
          <w:szCs w:val="20"/>
        </w:rPr>
      </w:pPr>
    </w:p>
    <w:p w14:paraId="1F22C3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 </w:t>
      </w:r>
      <w:r w:rsidRPr="00C8132F">
        <w:rPr>
          <w:rFonts w:ascii="Century Gothic" w:hAnsi="Century Gothic"/>
          <w:sz w:val="20"/>
          <w:szCs w:val="20"/>
          <w:u w:val="single"/>
          <w:lang w:bidi="it-IT"/>
        </w:rPr>
        <w:t>In caso affermativo</w:t>
      </w:r>
      <w:r w:rsidRPr="00C8132F">
        <w:rPr>
          <w:rFonts w:ascii="Century Gothic" w:hAnsi="Century Gothic"/>
          <w:sz w:val="20"/>
          <w:szCs w:val="20"/>
          <w:lang w:bidi="it-IT"/>
        </w:rPr>
        <w:t xml:space="preserve">, fornisce informazioni dettagliate da allegare al presente modello; </w:t>
      </w:r>
    </w:p>
    <w:p w14:paraId="13B076FB"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3D1461C"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w:t>
      </w:r>
    </w:p>
    <w:p w14:paraId="3E7B9296"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25B36C6B" w14:textId="2A1AF91E"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.1.8 del disciplinare di gara, </w:t>
      </w:r>
      <w:r w:rsidRPr="00C8132F">
        <w:rPr>
          <w:rFonts w:ascii="Century Gothic" w:hAnsi="Century Gothic"/>
          <w:sz w:val="20"/>
          <w:szCs w:val="20"/>
        </w:rPr>
        <w:t xml:space="preserve">dichiara di: </w:t>
      </w:r>
    </w:p>
    <w:p w14:paraId="6F531C3C"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26F220E" w14:textId="77777777" w:rsidR="00147858" w:rsidRPr="00C8132F" w:rsidRDefault="00147858" w:rsidP="00147858">
      <w:pPr>
        <w:spacing w:after="0" w:line="312" w:lineRule="auto"/>
        <w:ind w:left="720"/>
        <w:contextualSpacing/>
        <w:jc w:val="both"/>
        <w:rPr>
          <w:rFonts w:ascii="Century Gothic" w:hAnsi="Century Gothic"/>
          <w:sz w:val="20"/>
          <w:szCs w:val="20"/>
          <w:u w:val="single"/>
        </w:rPr>
      </w:pPr>
      <w:r w:rsidRPr="00C8132F">
        <w:rPr>
          <w:rFonts w:ascii="Century Gothic" w:hAnsi="Century Gothic"/>
          <w:sz w:val="20"/>
          <w:szCs w:val="20"/>
          <w:lang w:bidi="it-IT"/>
        </w:rPr>
        <w:lastRenderedPageBreak/>
        <w:t></w:t>
      </w:r>
      <w:r w:rsidRPr="00C8132F">
        <w:rPr>
          <w:rFonts w:ascii="Century Gothic" w:hAnsi="Century Gothic"/>
          <w:sz w:val="20"/>
          <w:szCs w:val="20"/>
        </w:rPr>
        <w:t xml:space="preserve">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5C7A6174" w14:textId="77777777" w:rsidR="00147858" w:rsidRPr="00C8132F" w:rsidRDefault="00147858" w:rsidP="00147858">
      <w:pPr>
        <w:spacing w:after="0" w:line="312" w:lineRule="auto"/>
        <w:ind w:left="720"/>
        <w:contextualSpacing/>
        <w:jc w:val="both"/>
        <w:rPr>
          <w:rFonts w:ascii="Century Gothic" w:hAnsi="Century Gothic"/>
          <w:color w:val="FF0000"/>
          <w:sz w:val="20"/>
          <w:szCs w:val="20"/>
        </w:rPr>
      </w:pPr>
    </w:p>
    <w:p w14:paraId="5DF98E55"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non 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49D641F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3BAEBBCA" w14:textId="43D359F8"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.1.10 del disciplinare di gara, </w:t>
      </w:r>
      <w:r w:rsidRPr="00C8132F">
        <w:rPr>
          <w:rFonts w:ascii="Century Gothic" w:hAnsi="Century Gothic"/>
          <w:sz w:val="20"/>
          <w:szCs w:val="20"/>
        </w:rPr>
        <w:t xml:space="preserve">dichiara di: </w:t>
      </w:r>
    </w:p>
    <w:p w14:paraId="3966FA4B"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E9CD4C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avere commesso una distorsione della concorrenza derivante dal precedente coinvolgimento degli Operatori Economici nella preparazione della procedura d'appalto di cui all'articolo 67</w:t>
      </w:r>
      <w:hyperlink r:id="rId15"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219BC5B7"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FFCB4C6" w14:textId="306A4F8A" w:rsidR="00147858"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non avere commesso una distorsione della concorrenza derivante dal precedente coinvolgimento degli Operatori Economici nella preparazione della procedura d'appalto di cui all'articolo 67</w:t>
      </w:r>
      <w:hyperlink r:id="rId16"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797A4143" w14:textId="77777777" w:rsidR="000539AE" w:rsidRPr="00C8132F" w:rsidRDefault="000539AE" w:rsidP="00147858">
      <w:pPr>
        <w:spacing w:after="0" w:line="312" w:lineRule="auto"/>
        <w:ind w:left="720"/>
        <w:contextualSpacing/>
        <w:jc w:val="both"/>
        <w:rPr>
          <w:rFonts w:ascii="Century Gothic" w:hAnsi="Century Gothic"/>
          <w:sz w:val="20"/>
          <w:szCs w:val="20"/>
        </w:rPr>
      </w:pPr>
    </w:p>
    <w:p w14:paraId="4CB01214" w14:textId="1A930D91"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.1.12 del disciplinare di gara, </w:t>
      </w:r>
      <w:r w:rsidRPr="00C8132F">
        <w:rPr>
          <w:rFonts w:ascii="Century Gothic" w:hAnsi="Century Gothic"/>
          <w:sz w:val="20"/>
          <w:szCs w:val="20"/>
        </w:rPr>
        <w:t xml:space="preserve">dichiara di: </w:t>
      </w:r>
    </w:p>
    <w:p w14:paraId="19B276BD"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E81F29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0A44AB6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07715855"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non 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22565F4A"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6926C60" w14:textId="3561048C"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.1.13 del disciplinare di gara, </w:t>
      </w:r>
      <w:r w:rsidRPr="00C8132F">
        <w:rPr>
          <w:rFonts w:ascii="Century Gothic" w:hAnsi="Century Gothic"/>
          <w:sz w:val="20"/>
          <w:szCs w:val="20"/>
        </w:rPr>
        <w:t xml:space="preserve">dichiara di: </w:t>
      </w:r>
    </w:p>
    <w:p w14:paraId="1A549E8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B5374D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p>
    <w:p w14:paraId="0BB65259"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C81C592" w14:textId="77777777" w:rsidR="00147858" w:rsidRPr="00C8132F" w:rsidRDefault="00147858" w:rsidP="00147858">
      <w:pPr>
        <w:spacing w:after="0" w:line="312" w:lineRule="auto"/>
        <w:ind w:left="720"/>
        <w:contextualSpacing/>
        <w:jc w:val="both"/>
        <w:rPr>
          <w:rFonts w:ascii="Century Gothic" w:hAnsi="Century Gothic"/>
          <w:i/>
          <w:sz w:val="20"/>
          <w:szCs w:val="20"/>
        </w:rPr>
      </w:pPr>
      <w:r w:rsidRPr="00C8132F">
        <w:rPr>
          <w:rFonts w:ascii="Century Gothic" w:hAnsi="Century Gothic"/>
          <w:sz w:val="20"/>
          <w:szCs w:val="20"/>
          <w:lang w:bidi="it-IT"/>
        </w:rPr>
        <w:t></w:t>
      </w:r>
      <w:r w:rsidRPr="00C8132F">
        <w:rPr>
          <w:rFonts w:ascii="Century Gothic" w:hAnsi="Century Gothic"/>
          <w:sz w:val="20"/>
          <w:szCs w:val="20"/>
        </w:rPr>
        <w:t>non 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w:t>
      </w:r>
      <w:r w:rsidRPr="00C8132F">
        <w:rPr>
          <w:rFonts w:ascii="Century Gothic" w:hAnsi="Century Gothic"/>
          <w:color w:val="FF0000"/>
          <w:sz w:val="20"/>
          <w:szCs w:val="20"/>
          <w:lang w:bidi="it-IT"/>
        </w:rPr>
        <w:t xml:space="preserve">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r w:rsidRPr="00C8132F">
        <w:rPr>
          <w:rFonts w:ascii="Century Gothic" w:hAnsi="Century Gothic"/>
          <w:i/>
          <w:sz w:val="20"/>
          <w:szCs w:val="20"/>
        </w:rPr>
        <w:t>);</w:t>
      </w:r>
    </w:p>
    <w:p w14:paraId="49855671" w14:textId="77777777" w:rsidR="00147858" w:rsidRPr="00C8132F" w:rsidRDefault="00147858" w:rsidP="00147858">
      <w:pPr>
        <w:spacing w:after="0" w:line="312" w:lineRule="auto"/>
        <w:ind w:left="720"/>
        <w:contextualSpacing/>
        <w:jc w:val="both"/>
        <w:rPr>
          <w:rFonts w:ascii="Century Gothic" w:hAnsi="Century Gothic"/>
          <w:i/>
          <w:sz w:val="20"/>
          <w:szCs w:val="20"/>
        </w:rPr>
      </w:pPr>
    </w:p>
    <w:p w14:paraId="1B52162E" w14:textId="2CE9319C" w:rsidR="00147858" w:rsidRPr="00C8132F"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.1.19 del disciplinare di gara, </w:t>
      </w:r>
      <w:r w:rsidRPr="00C8132F">
        <w:rPr>
          <w:rFonts w:ascii="Century Gothic" w:hAnsi="Century Gothic"/>
          <w:sz w:val="20"/>
          <w:szCs w:val="20"/>
        </w:rPr>
        <w:t xml:space="preserve">dichiara di possedere i requisiti di </w:t>
      </w:r>
      <w:r w:rsidRPr="00C8132F">
        <w:rPr>
          <w:rFonts w:ascii="Century Gothic" w:hAnsi="Century Gothic"/>
          <w:sz w:val="20"/>
          <w:szCs w:val="20"/>
        </w:rPr>
        <w:lastRenderedPageBreak/>
        <w:t>idoneità professionale e tecnica-professionale di cui a</w:t>
      </w:r>
      <w:r w:rsidR="00863348">
        <w:rPr>
          <w:rFonts w:ascii="Century Gothic" w:hAnsi="Century Gothic"/>
          <w:sz w:val="20"/>
          <w:szCs w:val="20"/>
        </w:rPr>
        <w:t>i</w:t>
      </w:r>
      <w:r w:rsidRPr="00C8132F">
        <w:rPr>
          <w:rFonts w:ascii="Century Gothic" w:hAnsi="Century Gothic"/>
          <w:sz w:val="20"/>
          <w:szCs w:val="20"/>
        </w:rPr>
        <w:t xml:space="preserve"> paragraf</w:t>
      </w:r>
      <w:r w:rsidR="001511C1">
        <w:rPr>
          <w:rFonts w:ascii="Century Gothic" w:hAnsi="Century Gothic"/>
          <w:sz w:val="20"/>
          <w:szCs w:val="20"/>
        </w:rPr>
        <w:t>i</w:t>
      </w:r>
      <w:r w:rsidRPr="00C8132F">
        <w:rPr>
          <w:rFonts w:ascii="Century Gothic" w:hAnsi="Century Gothic"/>
          <w:sz w:val="20"/>
          <w:szCs w:val="20"/>
        </w:rPr>
        <w:t xml:space="preserve"> </w:t>
      </w:r>
      <w:r w:rsidR="00FB3FCD">
        <w:rPr>
          <w:rFonts w:ascii="Century Gothic" w:hAnsi="Century Gothic"/>
          <w:sz w:val="20"/>
          <w:szCs w:val="20"/>
        </w:rPr>
        <w:t>5.1</w:t>
      </w:r>
      <w:r w:rsidR="001511C1">
        <w:rPr>
          <w:rFonts w:ascii="Century Gothic" w:hAnsi="Century Gothic"/>
          <w:sz w:val="20"/>
          <w:szCs w:val="20"/>
        </w:rPr>
        <w:t xml:space="preserve"> e 5</w:t>
      </w:r>
      <w:r w:rsidR="00FB3FCD">
        <w:rPr>
          <w:rFonts w:ascii="Century Gothic" w:hAnsi="Century Gothic"/>
          <w:sz w:val="20"/>
          <w:szCs w:val="20"/>
        </w:rPr>
        <w:t>.2</w:t>
      </w:r>
      <w:bookmarkStart w:id="6" w:name="_GoBack"/>
      <w:bookmarkEnd w:id="6"/>
      <w:r w:rsidRPr="00C8132F">
        <w:rPr>
          <w:rFonts w:ascii="Century Gothic" w:hAnsi="Century Gothic"/>
          <w:sz w:val="20"/>
          <w:szCs w:val="20"/>
        </w:rPr>
        <w:t xml:space="preserve"> del Disciplinare di gara. </w:t>
      </w:r>
    </w:p>
    <w:p w14:paraId="3729901E" w14:textId="77777777" w:rsidR="00147858" w:rsidRPr="00C8132F" w:rsidRDefault="00147858" w:rsidP="00147858">
      <w:pPr>
        <w:pStyle w:val="Paragrafoelenco"/>
        <w:widowControl w:val="0"/>
        <w:spacing w:line="312" w:lineRule="auto"/>
        <w:jc w:val="both"/>
        <w:rPr>
          <w:rFonts w:ascii="Century Gothic" w:hAnsi="Century Gothic"/>
          <w:sz w:val="20"/>
          <w:szCs w:val="20"/>
        </w:rPr>
      </w:pPr>
    </w:p>
    <w:p w14:paraId="508AAB96" w14:textId="34B1F2CF" w:rsidR="00147858" w:rsidRPr="00C8132F"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.1.20 del disciplinare di gara</w:t>
      </w:r>
      <w:r w:rsidRPr="00C8132F">
        <w:rPr>
          <w:rFonts w:ascii="Century Gothic" w:hAnsi="Century Gothic"/>
          <w:sz w:val="20"/>
          <w:szCs w:val="20"/>
        </w:rPr>
        <w:t xml:space="preserve">, dichiara </w:t>
      </w:r>
      <w:r w:rsidRPr="00C8132F">
        <w:rPr>
          <w:rFonts w:ascii="Century Gothic" w:hAnsi="Century Gothic"/>
          <w:color w:val="000000"/>
          <w:sz w:val="20"/>
          <w:szCs w:val="20"/>
        </w:rPr>
        <w:t>remunerativa l’offerta presentata giacché per la sua formulazione ha preso atto e tenuto conto:</w:t>
      </w:r>
    </w:p>
    <w:p w14:paraId="72E5676A" w14:textId="77777777" w:rsidR="00147858" w:rsidRPr="00C8132F"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65BD4A1D" w14:textId="77777777" w:rsidR="00147858" w:rsidRPr="00C8132F"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sulla prestazione dei servizi/fornitura, sia sulla determinazione della propria offerta;</w:t>
      </w:r>
    </w:p>
    <w:p w14:paraId="29D11713" w14:textId="77777777" w:rsidR="00147858" w:rsidRPr="00C8132F" w:rsidRDefault="00147858" w:rsidP="00147858">
      <w:pPr>
        <w:widowControl w:val="0"/>
        <w:tabs>
          <w:tab w:val="left" w:pos="426"/>
        </w:tabs>
        <w:autoSpaceDE w:val="0"/>
        <w:autoSpaceDN w:val="0"/>
        <w:adjustRightInd w:val="0"/>
        <w:spacing w:after="0" w:line="312" w:lineRule="auto"/>
        <w:ind w:left="1440" w:right="57"/>
        <w:contextualSpacing/>
        <w:jc w:val="both"/>
        <w:rPr>
          <w:rFonts w:ascii="Century Gothic" w:eastAsia="Times New Roman" w:hAnsi="Century Gothic" w:cs="Times New Roman"/>
          <w:color w:val="000000"/>
          <w:sz w:val="20"/>
          <w:szCs w:val="20"/>
          <w:lang w:eastAsia="it-IT"/>
        </w:rPr>
      </w:pPr>
    </w:p>
    <w:p w14:paraId="556EF3E4" w14:textId="00E3C667"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.1.21 del disciplinare di gara</w:t>
      </w:r>
      <w:r w:rsidRPr="00C8132F">
        <w:rPr>
          <w:rFonts w:ascii="Century Gothic" w:hAnsi="Century Gothic"/>
          <w:color w:val="000000"/>
          <w:sz w:val="20"/>
          <w:szCs w:val="20"/>
        </w:rPr>
        <w:t>, di accettare, senza condizione o riserva alcuna, tutte le norme e disposizioni contenute nella documentazione di gara;</w:t>
      </w:r>
    </w:p>
    <w:p w14:paraId="1C8F5051" w14:textId="77777777" w:rsidR="00147858" w:rsidRPr="00C8132F" w:rsidRDefault="00147858" w:rsidP="00147858">
      <w:pPr>
        <w:pStyle w:val="Paragrafoelenco"/>
        <w:widowControl w:val="0"/>
        <w:tabs>
          <w:tab w:val="left" w:pos="426"/>
        </w:tabs>
        <w:autoSpaceDE w:val="0"/>
        <w:autoSpaceDN w:val="0"/>
        <w:adjustRightInd w:val="0"/>
        <w:spacing w:line="312" w:lineRule="auto"/>
        <w:jc w:val="both"/>
        <w:rPr>
          <w:rFonts w:ascii="Century Gothic" w:hAnsi="Century Gothic"/>
          <w:color w:val="000000"/>
          <w:sz w:val="20"/>
          <w:szCs w:val="20"/>
        </w:rPr>
      </w:pPr>
    </w:p>
    <w:p w14:paraId="4108E8C6" w14:textId="4970E234"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.1.22 del disciplinare di gara</w:t>
      </w:r>
      <w:r w:rsidRPr="00C8132F">
        <w:rPr>
          <w:rFonts w:ascii="Century Gothic" w:hAnsi="Century Gothic"/>
          <w:color w:val="000000"/>
          <w:sz w:val="20"/>
          <w:szCs w:val="20"/>
        </w:rPr>
        <w:t xml:space="preserve">, </w:t>
      </w:r>
      <w:r w:rsidR="004523B4" w:rsidRPr="00D3342B">
        <w:rPr>
          <w:rFonts w:ascii="Century Gothic" w:hAnsi="Century Gothic"/>
          <w:color w:val="000000"/>
          <w:sz w:val="20"/>
          <w:szCs w:val="20"/>
        </w:rPr>
        <w:t xml:space="preserve">di essere edotto degli obblighi derivanti dal codice di comportamento adottato dal Politecnico di Torino, pubblicato sul sito internet di Ateneo all’indirizzo </w:t>
      </w:r>
      <w:hyperlink r:id="rId17" w:history="1">
        <w:r w:rsidR="004523B4" w:rsidRPr="00ED633E">
          <w:rPr>
            <w:rStyle w:val="Collegamentoipertestuale"/>
            <w:rFonts w:ascii="Century Gothic" w:hAnsi="Century Gothic"/>
            <w:sz w:val="20"/>
            <w:szCs w:val="20"/>
          </w:rPr>
          <w:t>https://www.polito.it/ateneo/chi-siamo/statuto-e-regolamenti</w:t>
        </w:r>
      </w:hyperlink>
      <w:r w:rsidR="004523B4">
        <w:rPr>
          <w:rFonts w:ascii="Century Gothic" w:hAnsi="Century Gothic"/>
          <w:color w:val="000000"/>
          <w:sz w:val="20"/>
          <w:szCs w:val="20"/>
        </w:rPr>
        <w:t xml:space="preserve">, </w:t>
      </w:r>
      <w:r w:rsidR="004523B4" w:rsidRPr="00435FA3">
        <w:rPr>
          <w:rFonts w:ascii="Century Gothic" w:hAnsi="Century Gothic"/>
          <w:color w:val="000000"/>
          <w:sz w:val="20"/>
          <w:szCs w:val="20"/>
        </w:rPr>
        <w:t xml:space="preserve">e si impegna, in caso di aggiudicazione, ad osservare e a far osservare ai propri dipendenti e collaboratori, </w:t>
      </w:r>
      <w:r w:rsidR="004523B4" w:rsidRPr="00435FA3">
        <w:rPr>
          <w:rFonts w:ascii="Century Gothic" w:hAnsi="Century Gothic"/>
          <w:sz w:val="20"/>
          <w:szCs w:val="20"/>
        </w:rPr>
        <w:t xml:space="preserve">per quanto applicabile, </w:t>
      </w:r>
      <w:r w:rsidR="004523B4" w:rsidRPr="00435FA3">
        <w:rPr>
          <w:rFonts w:ascii="Century Gothic" w:hAnsi="Century Gothic"/>
          <w:color w:val="000000"/>
          <w:sz w:val="20"/>
          <w:szCs w:val="20"/>
        </w:rPr>
        <w:t>il suddetto codice, pena la risoluzione del contratto;</w:t>
      </w:r>
    </w:p>
    <w:p w14:paraId="0DD6DA5C" w14:textId="77777777" w:rsidR="00147858" w:rsidRPr="00C8132F" w:rsidRDefault="00147858" w:rsidP="00147858">
      <w:pPr>
        <w:pStyle w:val="Paragrafoelenco"/>
        <w:spacing w:line="312" w:lineRule="auto"/>
        <w:rPr>
          <w:rFonts w:ascii="Century Gothic" w:hAnsi="Century Gothic"/>
          <w:color w:val="000000"/>
          <w:sz w:val="20"/>
          <w:szCs w:val="20"/>
        </w:rPr>
      </w:pPr>
    </w:p>
    <w:p w14:paraId="0683BA84" w14:textId="1FBE2625"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ind w:right="57"/>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.1.23 del disciplinare di gara,</w:t>
      </w:r>
      <w:r w:rsidRPr="00C8132F">
        <w:rPr>
          <w:rFonts w:ascii="Century Gothic" w:hAnsi="Century Gothic"/>
          <w:sz w:val="20"/>
          <w:szCs w:val="20"/>
        </w:rPr>
        <w:t xml:space="preserve"> di</w:t>
      </w:r>
      <w:r w:rsidRPr="00C8132F">
        <w:rPr>
          <w:rFonts w:ascii="Century Gothic" w:hAnsi="Century Gothic"/>
          <w:b/>
          <w:bCs/>
          <w:sz w:val="20"/>
          <w:szCs w:val="20"/>
        </w:rPr>
        <w:t xml:space="preserve"> </w:t>
      </w:r>
      <w:r w:rsidRPr="00C8132F">
        <w:rPr>
          <w:rFonts w:ascii="Century Gothic" w:hAnsi="Century Gothic"/>
          <w:sz w:val="20"/>
          <w:szCs w:val="20"/>
        </w:rPr>
        <w:t xml:space="preserve">accettare, ai sensi dell’art. 100, comma 2 del Codice, i requisiti particolari per l’esecuzione del contratto nell’ipotesi in cui risulti aggiudicatario; </w:t>
      </w:r>
    </w:p>
    <w:p w14:paraId="06970B2F" w14:textId="77777777" w:rsidR="00147858" w:rsidRPr="00C8132F" w:rsidRDefault="00147858" w:rsidP="00147858">
      <w:pPr>
        <w:pStyle w:val="Paragrafoelenco"/>
        <w:widowControl w:val="0"/>
        <w:tabs>
          <w:tab w:val="left" w:pos="426"/>
        </w:tabs>
        <w:autoSpaceDE w:val="0"/>
        <w:autoSpaceDN w:val="0"/>
        <w:adjustRightInd w:val="0"/>
        <w:spacing w:line="312" w:lineRule="auto"/>
        <w:ind w:right="57"/>
        <w:jc w:val="both"/>
        <w:rPr>
          <w:rFonts w:ascii="Century Gothic" w:hAnsi="Century Gothic"/>
          <w:color w:val="000000"/>
          <w:sz w:val="20"/>
          <w:szCs w:val="20"/>
        </w:rPr>
      </w:pPr>
    </w:p>
    <w:p w14:paraId="6B94CA83" w14:textId="4ED15FDF" w:rsidR="00147858" w:rsidRPr="009358A5" w:rsidRDefault="00147858" w:rsidP="00147858">
      <w:pPr>
        <w:pStyle w:val="Paragrafoelenco"/>
        <w:numPr>
          <w:ilvl w:val="0"/>
          <w:numId w:val="10"/>
        </w:numPr>
        <w:spacing w:line="312" w:lineRule="auto"/>
        <w:jc w:val="both"/>
        <w:rPr>
          <w:rFonts w:ascii="Century Gothic" w:hAnsi="Century Gothic"/>
          <w:sz w:val="20"/>
          <w:szCs w:val="20"/>
        </w:rPr>
      </w:pPr>
      <w:r w:rsidRPr="008C1797">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8C1797">
        <w:rPr>
          <w:rFonts w:ascii="Century Gothic" w:hAnsi="Century Gothic"/>
          <w:b/>
          <w:color w:val="0070C0"/>
          <w:sz w:val="20"/>
          <w:szCs w:val="20"/>
        </w:rPr>
        <w:t>.1.24 del disciplinare di gara</w:t>
      </w:r>
      <w:r w:rsidRPr="008C1797">
        <w:rPr>
          <w:rFonts w:ascii="Century Gothic" w:hAnsi="Century Gothic"/>
          <w:sz w:val="20"/>
          <w:szCs w:val="20"/>
        </w:rPr>
        <w:t>, indica i seguenti dati: domicilio fiscale ________________ codice fiscale ____________ partita IVA _______________, indirizzo PEC</w:t>
      </w:r>
      <w:r>
        <w:rPr>
          <w:rFonts w:ascii="Century Gothic" w:hAnsi="Century Gothic"/>
          <w:sz w:val="20"/>
          <w:szCs w:val="20"/>
        </w:rPr>
        <w:t xml:space="preserve">. </w:t>
      </w:r>
      <w:r w:rsidRPr="001579BC">
        <w:rPr>
          <w:rFonts w:ascii="Century Gothic" w:eastAsiaTheme="minorHAnsi" w:hAnsi="Century Gothic" w:cstheme="minorBidi"/>
          <w:b/>
          <w:bCs/>
          <w:sz w:val="20"/>
          <w:szCs w:val="20"/>
        </w:rPr>
        <w:t>Per gli operatori economici non residenti e privi di stabile organizzazione in Italia</w:t>
      </w:r>
      <w:r>
        <w:rPr>
          <w:rFonts w:ascii="Century Gothic" w:eastAsiaTheme="minorHAnsi" w:hAnsi="Century Gothic" w:cstheme="minorBidi"/>
          <w:b/>
          <w:bCs/>
          <w:sz w:val="20"/>
          <w:szCs w:val="20"/>
        </w:rPr>
        <w:t>,</w:t>
      </w:r>
      <w:r w:rsidRPr="009358A5">
        <w:rPr>
          <w:rFonts w:ascii="Century Gothic" w:hAnsi="Century Gothic"/>
          <w:sz w:val="20"/>
          <w:szCs w:val="20"/>
        </w:rPr>
        <w:t xml:space="preserve"> </w:t>
      </w:r>
      <w:r w:rsidRPr="008C1797">
        <w:rPr>
          <w:rFonts w:ascii="Century Gothic" w:hAnsi="Century Gothic"/>
          <w:sz w:val="20"/>
          <w:szCs w:val="20"/>
        </w:rPr>
        <w:t>indica i seguenti dati:</w:t>
      </w:r>
      <w:r>
        <w:rPr>
          <w:rFonts w:ascii="Century Gothic" w:eastAsiaTheme="minorHAnsi" w:hAnsi="Century Gothic" w:cstheme="minorBidi"/>
          <w:b/>
          <w:bCs/>
          <w:sz w:val="20"/>
          <w:szCs w:val="20"/>
        </w:rPr>
        <w:t xml:space="preserve"> </w:t>
      </w:r>
      <w:r w:rsidRPr="009358A5">
        <w:rPr>
          <w:rFonts w:ascii="Century Gothic" w:hAnsi="Century Gothic"/>
          <w:sz w:val="20"/>
          <w:szCs w:val="20"/>
        </w:rPr>
        <w:t>domicilio fiscale</w:t>
      </w:r>
      <w:r>
        <w:rPr>
          <w:rFonts w:ascii="Century Gothic" w:hAnsi="Century Gothic"/>
          <w:sz w:val="20"/>
          <w:szCs w:val="20"/>
        </w:rPr>
        <w:t xml:space="preserve"> __________</w:t>
      </w:r>
      <w:r w:rsidRPr="009358A5">
        <w:rPr>
          <w:rFonts w:ascii="Century Gothic" w:hAnsi="Century Gothic"/>
          <w:sz w:val="20"/>
          <w:szCs w:val="20"/>
        </w:rPr>
        <w:t>, il codice fiscale</w:t>
      </w:r>
      <w:r>
        <w:rPr>
          <w:rFonts w:ascii="Century Gothic" w:hAnsi="Century Gothic"/>
          <w:sz w:val="20"/>
          <w:szCs w:val="20"/>
        </w:rPr>
        <w:t xml:space="preserve"> ______________</w:t>
      </w:r>
      <w:r w:rsidRPr="009358A5">
        <w:rPr>
          <w:rFonts w:ascii="Century Gothic" w:hAnsi="Century Gothic"/>
          <w:sz w:val="20"/>
          <w:szCs w:val="20"/>
        </w:rPr>
        <w:t>, la partita IVA</w:t>
      </w:r>
      <w:r>
        <w:rPr>
          <w:rFonts w:ascii="Century Gothic" w:hAnsi="Century Gothic"/>
          <w:sz w:val="20"/>
          <w:szCs w:val="20"/>
        </w:rPr>
        <w:t xml:space="preserve"> ______________</w:t>
      </w:r>
      <w:r w:rsidRPr="009358A5">
        <w:rPr>
          <w:rFonts w:ascii="Century Gothic" w:hAnsi="Century Gothic"/>
          <w:sz w:val="20"/>
          <w:szCs w:val="20"/>
        </w:rPr>
        <w:t>, l’indirizzo di posta elettronica certificata o strumento analogo negli altri Stati Membri</w:t>
      </w:r>
      <w:r>
        <w:rPr>
          <w:rFonts w:ascii="Century Gothic" w:hAnsi="Century Gothic"/>
          <w:sz w:val="20"/>
          <w:szCs w:val="20"/>
        </w:rPr>
        <w:t xml:space="preserve"> _______________________</w:t>
      </w:r>
      <w:r w:rsidRPr="009358A5">
        <w:rPr>
          <w:rFonts w:ascii="Century Gothic" w:hAnsi="Century Gothic"/>
          <w:sz w:val="20"/>
          <w:szCs w:val="20"/>
        </w:rPr>
        <w:t>, ai fini delle comunicazioni di cui all’articolo 76, comma 5 del Codice;</w:t>
      </w:r>
    </w:p>
    <w:p w14:paraId="4629E585" w14:textId="77777777" w:rsidR="00147858" w:rsidRPr="008C1797" w:rsidRDefault="00147858" w:rsidP="00147858">
      <w:pPr>
        <w:pStyle w:val="Paragrafoelenco"/>
        <w:spacing w:line="312" w:lineRule="auto"/>
        <w:rPr>
          <w:rFonts w:ascii="Century Gothic" w:hAnsi="Century Gothic"/>
          <w:b/>
          <w:bCs/>
          <w:color w:val="0070C0"/>
          <w:sz w:val="20"/>
          <w:szCs w:val="20"/>
        </w:rPr>
      </w:pPr>
    </w:p>
    <w:p w14:paraId="505708BD" w14:textId="2DD49C4D" w:rsidR="00147858" w:rsidRPr="008C1797" w:rsidRDefault="00147858" w:rsidP="00147858">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I</w:t>
      </w:r>
      <w:r w:rsidRPr="008C1797">
        <w:rPr>
          <w:rFonts w:ascii="Century Gothic" w:hAnsi="Century Gothic"/>
          <w:b/>
          <w:color w:val="0070C0"/>
          <w:sz w:val="20"/>
          <w:szCs w:val="20"/>
        </w:rPr>
        <w:t>n relazione al paragrafo 1</w:t>
      </w:r>
      <w:r w:rsidR="00672EA0">
        <w:rPr>
          <w:rFonts w:ascii="Century Gothic" w:hAnsi="Century Gothic"/>
          <w:b/>
          <w:color w:val="0070C0"/>
          <w:sz w:val="20"/>
          <w:szCs w:val="20"/>
        </w:rPr>
        <w:t>3</w:t>
      </w:r>
      <w:r w:rsidRPr="008C1797">
        <w:rPr>
          <w:rFonts w:ascii="Century Gothic" w:hAnsi="Century Gothic"/>
          <w:b/>
          <w:color w:val="0070C0"/>
          <w:sz w:val="20"/>
          <w:szCs w:val="20"/>
        </w:rPr>
        <w:t>.1.25 del disciplinare di gara,</w:t>
      </w:r>
      <w:r w:rsidRPr="008C1797">
        <w:rPr>
          <w:rFonts w:ascii="Century Gothic" w:hAnsi="Century Gothic"/>
          <w:sz w:val="20"/>
          <w:szCs w:val="20"/>
        </w:rPr>
        <w:t xml:space="preserve"> </w:t>
      </w:r>
      <w:r w:rsidRPr="009358A5">
        <w:rPr>
          <w:rFonts w:ascii="Century Gothic" w:hAnsi="Century Gothic"/>
          <w:b/>
          <w:bCs/>
          <w:sz w:val="20"/>
          <w:szCs w:val="20"/>
        </w:rPr>
        <w:t>per gli Operatori Economici non residenti e privi di stabile organizzazione in Italia</w:t>
      </w:r>
      <w:r w:rsidRPr="008C1797">
        <w:rPr>
          <w:rFonts w:ascii="Century Gothic" w:hAnsi="Century Gothic"/>
          <w:b/>
          <w:bCs/>
          <w:color w:val="0070C0"/>
          <w:sz w:val="20"/>
          <w:szCs w:val="20"/>
        </w:rPr>
        <w:t xml:space="preserve">, </w:t>
      </w:r>
      <w:r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35F72A4E" w14:textId="77777777" w:rsidR="00147858" w:rsidRPr="00C8132F" w:rsidRDefault="00147858" w:rsidP="00147858">
      <w:pPr>
        <w:pStyle w:val="Paragrafoelenco"/>
        <w:spacing w:line="312" w:lineRule="auto"/>
        <w:jc w:val="both"/>
        <w:rPr>
          <w:rFonts w:ascii="Century Gothic" w:hAnsi="Century Gothic"/>
          <w:sz w:val="20"/>
          <w:szCs w:val="20"/>
          <w:highlight w:val="yellow"/>
        </w:rPr>
      </w:pPr>
    </w:p>
    <w:p w14:paraId="661EBE89" w14:textId="689AF2D2" w:rsidR="00147858"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.1.26 del disciplinare di gara</w:t>
      </w:r>
      <w:r w:rsidRPr="00C8132F">
        <w:rPr>
          <w:rFonts w:ascii="Century Gothic" w:hAnsi="Century Gothic"/>
          <w:sz w:val="20"/>
          <w:szCs w:val="20"/>
        </w:rPr>
        <w:t>:</w:t>
      </w:r>
    </w:p>
    <w:p w14:paraId="4480838F" w14:textId="77777777" w:rsidR="00147858" w:rsidRDefault="00147858" w:rsidP="00147858">
      <w:pPr>
        <w:spacing w:line="360" w:lineRule="auto"/>
        <w:ind w:left="709" w:hanging="1"/>
        <w:jc w:val="both"/>
        <w:rPr>
          <w:rFonts w:ascii="Century Gothic" w:hAnsi="Century Gothic"/>
          <w:sz w:val="20"/>
          <w:szCs w:val="20"/>
        </w:rPr>
      </w:pPr>
      <w:bookmarkStart w:id="7" w:name="_Hlk505505041"/>
      <w:r w:rsidRPr="00C8132F">
        <w:rPr>
          <w:rFonts w:ascii="Century Gothic" w:hAnsi="Century Gothic"/>
          <w:sz w:val="20"/>
          <w:szCs w:val="20"/>
        </w:rPr>
        <w:lastRenderedPageBreak/>
        <w:t></w:t>
      </w:r>
      <w:bookmarkEnd w:id="7"/>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1143CD1C" w14:textId="77777777" w:rsidR="00147858" w:rsidRPr="00732967" w:rsidRDefault="00147858" w:rsidP="00147858">
      <w:pPr>
        <w:spacing w:line="360" w:lineRule="auto"/>
        <w:ind w:left="709" w:hanging="1"/>
        <w:jc w:val="both"/>
        <w:rPr>
          <w:rFonts w:ascii="Century Gothic" w:hAnsi="Century Gothic"/>
          <w:b/>
          <w:sz w:val="20"/>
          <w:szCs w:val="20"/>
        </w:rPr>
      </w:pPr>
      <w:r w:rsidRPr="00732967">
        <w:rPr>
          <w:rFonts w:ascii="Century Gothic" w:hAnsi="Century Gothic"/>
          <w:b/>
          <w:sz w:val="20"/>
          <w:szCs w:val="20"/>
        </w:rPr>
        <w:t xml:space="preserve">oppure </w:t>
      </w:r>
    </w:p>
    <w:p w14:paraId="71205B93" w14:textId="77777777" w:rsidR="00147858" w:rsidRDefault="00147858" w:rsidP="00147858">
      <w:pPr>
        <w:spacing w:line="360" w:lineRule="auto"/>
        <w:ind w:left="709" w:hanging="1"/>
        <w:jc w:val="both"/>
        <w:rPr>
          <w:rFonts w:ascii="Century Gothic" w:hAnsi="Century Gothic"/>
          <w:i/>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0165FD48" w14:textId="77777777" w:rsidR="00147858" w:rsidRPr="00732967" w:rsidRDefault="00147858" w:rsidP="00147858">
      <w:pPr>
        <w:spacing w:line="360" w:lineRule="auto"/>
        <w:ind w:left="709" w:hanging="1"/>
        <w:jc w:val="both"/>
        <w:rPr>
          <w:rFonts w:ascii="Century Gothic" w:hAnsi="Century Gothic"/>
          <w:i/>
          <w:sz w:val="20"/>
          <w:szCs w:val="20"/>
        </w:rPr>
      </w:pPr>
      <w:r w:rsidRPr="00732967">
        <w:rPr>
          <w:rFonts w:ascii="Century Gothic" w:hAnsi="Century Gothic"/>
          <w:i/>
          <w:sz w:val="20"/>
          <w:szCs w:val="20"/>
        </w:rPr>
        <w:t>(Qualora il concorrente ritenga che alcune parti dell’offerta tecnica rappresentino segreti tecnici o commerciali, dovrà presentare all’interno della Busta tecnica virtuale, ai sensi dell’art. 53, comma 5, lett. a), del Codice, una dichiarazione firmata, contenente i dettagli dell’offerta coperti da riservatezza, argomentando in modo congruo le ragioni per le quali eventuali parti dell’offerta sono da segretare. Si rinvia al par. 14 in ordine alle modalità di presentazione della dichiarazione)</w:t>
      </w:r>
      <w:r>
        <w:rPr>
          <w:rFonts w:ascii="Century Gothic" w:hAnsi="Century Gothic"/>
          <w:i/>
          <w:sz w:val="20"/>
          <w:szCs w:val="20"/>
        </w:rPr>
        <w:t>.</w:t>
      </w:r>
    </w:p>
    <w:p w14:paraId="40B275C5" w14:textId="2372C69C"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.1.2</w:t>
      </w:r>
      <w:r>
        <w:rPr>
          <w:rFonts w:ascii="Century Gothic" w:hAnsi="Century Gothic"/>
          <w:b/>
          <w:color w:val="0070C0"/>
          <w:sz w:val="20"/>
          <w:szCs w:val="20"/>
        </w:rPr>
        <w:t>7</w:t>
      </w:r>
      <w:r w:rsidRPr="00C8132F">
        <w:rPr>
          <w:rFonts w:ascii="Century Gothic" w:hAnsi="Century Gothic"/>
          <w:b/>
          <w:color w:val="0070C0"/>
          <w:sz w:val="20"/>
          <w:szCs w:val="20"/>
        </w:rPr>
        <w:t xml:space="preserve"> del disciplinare di gara,</w:t>
      </w:r>
      <w:r w:rsidRPr="00C8132F">
        <w:rPr>
          <w:rFonts w:ascii="Century Gothic" w:hAnsi="Century Gothic"/>
          <w:b/>
          <w:color w:val="4F81BD" w:themeColor="accent1"/>
          <w:sz w:val="20"/>
          <w:szCs w:val="20"/>
        </w:rPr>
        <w:t xml:space="preserve"> </w:t>
      </w:r>
      <w:r w:rsidRPr="00C8132F">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195CCC67" w14:textId="77777777" w:rsidR="00147858" w:rsidRPr="00C8132F" w:rsidRDefault="00147858" w:rsidP="00147858">
      <w:pPr>
        <w:pStyle w:val="Paragrafoelenco"/>
        <w:spacing w:line="312" w:lineRule="auto"/>
        <w:jc w:val="both"/>
        <w:rPr>
          <w:rFonts w:ascii="Century Gothic" w:hAnsi="Century Gothic"/>
          <w:sz w:val="20"/>
          <w:szCs w:val="20"/>
        </w:rPr>
      </w:pPr>
    </w:p>
    <w:p w14:paraId="181A5573" w14:textId="20231E71"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.1.2</w:t>
      </w:r>
      <w:r>
        <w:rPr>
          <w:rFonts w:ascii="Century Gothic" w:hAnsi="Century Gothic"/>
          <w:b/>
          <w:color w:val="0070C0"/>
          <w:sz w:val="20"/>
          <w:szCs w:val="20"/>
        </w:rPr>
        <w:t>8</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454CE1F0" w14:textId="77777777" w:rsidR="00147858" w:rsidRPr="00C8132F" w:rsidRDefault="00147858" w:rsidP="00147858">
      <w:pPr>
        <w:pStyle w:val="Paragrafoelenco"/>
        <w:spacing w:line="312" w:lineRule="auto"/>
        <w:rPr>
          <w:rFonts w:ascii="Century Gothic" w:hAnsi="Century Gothic"/>
          <w:b/>
          <w:color w:val="0070C0"/>
          <w:sz w:val="20"/>
          <w:szCs w:val="20"/>
        </w:rPr>
      </w:pPr>
    </w:p>
    <w:p w14:paraId="318480C4" w14:textId="66DA2701"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.1.</w:t>
      </w:r>
      <w:r>
        <w:rPr>
          <w:rFonts w:ascii="Century Gothic" w:hAnsi="Century Gothic"/>
          <w:b/>
          <w:color w:val="0070C0"/>
          <w:sz w:val="20"/>
          <w:szCs w:val="20"/>
        </w:rPr>
        <w:t>29</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prende atto ed accetta che in caso d’inesatte o false dichiarazioni l’Amministrazione si riserva la facoltà d’escluderla dalla gara o dall’aggiudicazione;</w:t>
      </w:r>
    </w:p>
    <w:p w14:paraId="434CAB1B" w14:textId="77777777" w:rsidR="00147858" w:rsidRPr="00C8132F" w:rsidRDefault="00147858" w:rsidP="00147858">
      <w:pPr>
        <w:pStyle w:val="Paragrafoelenco"/>
        <w:widowControl w:val="0"/>
        <w:spacing w:line="312" w:lineRule="auto"/>
        <w:jc w:val="both"/>
        <w:rPr>
          <w:rFonts w:ascii="Century Gothic" w:hAnsi="Century Gothic"/>
          <w:b/>
          <w:color w:val="0070C0"/>
          <w:sz w:val="20"/>
          <w:szCs w:val="20"/>
        </w:rPr>
      </w:pPr>
    </w:p>
    <w:p w14:paraId="6F4D04B8" w14:textId="495693BB" w:rsidR="00147858"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.1.3</w:t>
      </w:r>
      <w:r>
        <w:rPr>
          <w:rFonts w:ascii="Century Gothic" w:hAnsi="Century Gothic"/>
          <w:b/>
          <w:color w:val="0070C0"/>
          <w:sz w:val="20"/>
          <w:szCs w:val="20"/>
        </w:rPr>
        <w:t>0</w:t>
      </w:r>
      <w:r w:rsidRPr="00C8132F">
        <w:rPr>
          <w:rFonts w:ascii="Century Gothic" w:hAnsi="Century Gothic"/>
          <w:b/>
          <w:color w:val="0070C0"/>
          <w:sz w:val="20"/>
          <w:szCs w:val="20"/>
        </w:rPr>
        <w:t xml:space="preserve"> del disciplinare di gara,</w:t>
      </w:r>
      <w:r w:rsidRPr="00C8132F">
        <w:rPr>
          <w:rFonts w:ascii="Century Gothic" w:hAnsi="Century Gothic"/>
          <w:color w:val="0070C0"/>
          <w:sz w:val="20"/>
          <w:szCs w:val="20"/>
        </w:rPr>
        <w:t xml:space="preserve"> </w:t>
      </w:r>
      <w:r w:rsidRPr="00C8132F">
        <w:rPr>
          <w:rFonts w:ascii="Century Gothic" w:hAnsi="Century Gothic"/>
          <w:sz w:val="20"/>
          <w:szCs w:val="20"/>
        </w:rPr>
        <w:t>di assumere in caso d’aggiudicazione gli obblighi di tracciabilità dei flussi finanz</w:t>
      </w:r>
      <w:r w:rsidR="002D009A">
        <w:rPr>
          <w:rFonts w:ascii="Century Gothic" w:hAnsi="Century Gothic"/>
          <w:sz w:val="20"/>
          <w:szCs w:val="20"/>
        </w:rPr>
        <w:t>iari di cui alla L. n. 136/2010;</w:t>
      </w:r>
    </w:p>
    <w:p w14:paraId="06402FDE" w14:textId="77777777" w:rsidR="002D009A" w:rsidRPr="002D009A" w:rsidRDefault="002D009A" w:rsidP="002D009A">
      <w:pPr>
        <w:pStyle w:val="Paragrafoelenco"/>
        <w:rPr>
          <w:rFonts w:ascii="Century Gothic" w:hAnsi="Century Gothic"/>
          <w:sz w:val="20"/>
          <w:szCs w:val="20"/>
        </w:rPr>
      </w:pPr>
    </w:p>
    <w:p w14:paraId="6611C822" w14:textId="66BA7EBD" w:rsidR="00781757" w:rsidRPr="00390836" w:rsidRDefault="002D009A" w:rsidP="00390836">
      <w:pPr>
        <w:pStyle w:val="Paragrafoelenco"/>
        <w:widowControl w:val="0"/>
        <w:numPr>
          <w:ilvl w:val="0"/>
          <w:numId w:val="10"/>
        </w:numPr>
        <w:spacing w:line="312" w:lineRule="auto"/>
        <w:jc w:val="both"/>
        <w:rPr>
          <w:rFonts w:ascii="Century Gothic" w:hAnsi="Century Gothic"/>
          <w:color w:val="FF0000"/>
          <w:sz w:val="20"/>
          <w:szCs w:val="20"/>
        </w:rPr>
      </w:pPr>
      <w:r w:rsidRPr="002D009A">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2D009A">
        <w:rPr>
          <w:rFonts w:ascii="Century Gothic" w:hAnsi="Century Gothic"/>
          <w:b/>
          <w:color w:val="0070C0"/>
          <w:sz w:val="20"/>
          <w:szCs w:val="20"/>
        </w:rPr>
        <w:t>.1.3</w:t>
      </w:r>
      <w:r w:rsidR="00DD2FE5">
        <w:rPr>
          <w:rFonts w:ascii="Century Gothic" w:hAnsi="Century Gothic"/>
          <w:b/>
          <w:color w:val="0070C0"/>
          <w:sz w:val="20"/>
          <w:szCs w:val="20"/>
        </w:rPr>
        <w:t>1</w:t>
      </w:r>
      <w:r w:rsidR="00E8670D">
        <w:rPr>
          <w:rFonts w:ascii="Century Gothic" w:hAnsi="Century Gothic"/>
          <w:b/>
          <w:color w:val="0070C0"/>
          <w:sz w:val="20"/>
          <w:szCs w:val="20"/>
        </w:rPr>
        <w:t xml:space="preserve"> </w:t>
      </w:r>
      <w:r w:rsidRPr="002D009A">
        <w:rPr>
          <w:rFonts w:ascii="Century Gothic" w:hAnsi="Century Gothic"/>
          <w:b/>
          <w:color w:val="0070C0"/>
          <w:sz w:val="20"/>
          <w:szCs w:val="20"/>
        </w:rPr>
        <w:t xml:space="preserve">del disciplinare di gara, </w:t>
      </w:r>
      <w:r w:rsidR="00DD2FE5" w:rsidRPr="00DD2FE5">
        <w:rPr>
          <w:rFonts w:ascii="Century Gothic" w:hAnsi="Century Gothic"/>
          <w:sz w:val="20"/>
          <w:szCs w:val="20"/>
        </w:rPr>
        <w:t>dichiara</w:t>
      </w:r>
      <w:r w:rsidR="00DD2FE5" w:rsidRPr="00DD2FE5">
        <w:rPr>
          <w:rFonts w:ascii="Century Gothic" w:hAnsi="Century Gothic"/>
          <w:b/>
          <w:sz w:val="20"/>
          <w:szCs w:val="20"/>
        </w:rPr>
        <w:t>:</w:t>
      </w:r>
      <w:r w:rsidR="00DD2FE5" w:rsidRPr="00DD2FE5">
        <w:rPr>
          <w:rFonts w:ascii="Century Gothic" w:hAnsi="Century Gothic"/>
          <w:sz w:val="20"/>
          <w:szCs w:val="20"/>
        </w:rPr>
        <w:t xml:space="preserve"> </w:t>
      </w:r>
    </w:p>
    <w:p w14:paraId="1ABAF770" w14:textId="2BDD12D4" w:rsidR="00595AC6" w:rsidRPr="00595AC6" w:rsidRDefault="00595AC6" w:rsidP="00E57DE4">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hAnsi="Century Gothic" w:cs="Poppins"/>
          <w:sz w:val="20"/>
          <w:szCs w:val="20"/>
        </w:rPr>
      </w:pPr>
      <w:r w:rsidRPr="00595AC6">
        <w:rPr>
          <w:rFonts w:ascii="Century Gothic" w:hAnsi="Century Gothic" w:cs="Poppins"/>
          <w:sz w:val="20"/>
          <w:szCs w:val="20"/>
        </w:rPr>
        <w:t>che si impegna a offrire una fornitura conforme agli elementi di controllo presenti nella Check List allegata al presente disciplinare, finalizzata a garantire il principio del DNSH;</w:t>
      </w:r>
    </w:p>
    <w:p w14:paraId="59830782" w14:textId="6B216091" w:rsidR="00595AC6" w:rsidRDefault="00595AC6" w:rsidP="00E57DE4">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hAnsi="Century Gothic" w:cs="Poppins"/>
          <w:sz w:val="20"/>
          <w:szCs w:val="20"/>
        </w:rPr>
      </w:pPr>
      <w:r w:rsidRPr="00595AC6">
        <w:rPr>
          <w:rFonts w:ascii="Century Gothic" w:hAnsi="Century Gothic" w:cs="Poppins"/>
          <w:sz w:val="20"/>
          <w:szCs w:val="20"/>
        </w:rPr>
        <w:t xml:space="preserve">il numero di dipendenti occupati alla data di presentazione della domanda e, in funzione </w:t>
      </w:r>
      <w:r w:rsidRPr="00595AC6">
        <w:rPr>
          <w:rFonts w:ascii="Century Gothic" w:hAnsi="Century Gothic" w:cs="Poppins"/>
          <w:sz w:val="20"/>
          <w:szCs w:val="20"/>
        </w:rPr>
        <w:lastRenderedPageBreak/>
        <w:t xml:space="preserve">di tale numero, si impegna al rispetto degli adempimenti previsti dal D.L. n. 77/2021 convertito in Legge </w:t>
      </w:r>
      <w:r w:rsidR="00FA23DD">
        <w:rPr>
          <w:rFonts w:ascii="Century Gothic" w:hAnsi="Century Gothic" w:cs="Poppins"/>
          <w:sz w:val="20"/>
          <w:szCs w:val="20"/>
        </w:rPr>
        <w:t xml:space="preserve">n. </w:t>
      </w:r>
      <w:r w:rsidRPr="00595AC6">
        <w:rPr>
          <w:rFonts w:ascii="Century Gothic" w:hAnsi="Century Gothic" w:cs="Poppins"/>
          <w:sz w:val="20"/>
          <w:szCs w:val="20"/>
        </w:rPr>
        <w:t>108/2021;</w:t>
      </w:r>
    </w:p>
    <w:p w14:paraId="6D7410FB" w14:textId="77777777" w:rsidR="00A40808" w:rsidRPr="00595AC6" w:rsidRDefault="00A40808" w:rsidP="00595AC6">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hAnsi="Century Gothic" w:cs="Poppins"/>
          <w:sz w:val="20"/>
          <w:szCs w:val="20"/>
        </w:rPr>
      </w:pPr>
      <w:r w:rsidRPr="00595AC6">
        <w:rPr>
          <w:rFonts w:ascii="Century Gothic" w:hAnsi="Century Gothic" w:cs="Poppins"/>
          <w:sz w:val="20"/>
          <w:szCs w:val="20"/>
        </w:rPr>
        <w:t>di aver assolto agli obblighi di cui alla legge n. 68/1999;</w:t>
      </w:r>
    </w:p>
    <w:p w14:paraId="18BC654C" w14:textId="560E503E" w:rsidR="00A40808" w:rsidRDefault="00A40808" w:rsidP="00A40808">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eastAsiaTheme="minorHAnsi" w:hAnsi="Century Gothic" w:cstheme="minorBidi"/>
          <w:sz w:val="20"/>
          <w:szCs w:val="20"/>
        </w:rPr>
      </w:pPr>
      <w:r w:rsidRPr="00595AC6">
        <w:rPr>
          <w:rFonts w:ascii="Century Gothic" w:eastAsiaTheme="minorHAnsi" w:hAnsi="Century Gothic" w:cstheme="minorBidi"/>
          <w:sz w:val="20"/>
          <w:szCs w:val="20"/>
        </w:rPr>
        <w:t>di non essere incorso nell’interdizione automatica per inadempimento dell’obbligo di consegnare alla stazione appaltante, entro sei mesi dalla conclusione del contratto, la relazione di genere di cui all’articolo 47, comma 3, del decreto legge n. 77/202</w:t>
      </w:r>
      <w:r w:rsidR="00FA23DD">
        <w:rPr>
          <w:rFonts w:ascii="Century Gothic" w:eastAsiaTheme="minorHAnsi" w:hAnsi="Century Gothic" w:cstheme="minorBidi"/>
          <w:sz w:val="20"/>
          <w:szCs w:val="20"/>
        </w:rPr>
        <w:t>1</w:t>
      </w:r>
      <w:r w:rsidRPr="00595AC6">
        <w:rPr>
          <w:rFonts w:ascii="Century Gothic" w:eastAsiaTheme="minorHAnsi" w:hAnsi="Century Gothic" w:cstheme="minorBidi"/>
          <w:sz w:val="20"/>
          <w:szCs w:val="20"/>
        </w:rPr>
        <w:t>;</w:t>
      </w:r>
    </w:p>
    <w:p w14:paraId="215E53B5" w14:textId="77777777" w:rsidR="00755D60" w:rsidRDefault="00755D60" w:rsidP="00755D60">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hAnsi="Century Gothic" w:cs="Poppins"/>
          <w:sz w:val="20"/>
          <w:szCs w:val="20"/>
        </w:rPr>
      </w:pPr>
      <w:r>
        <w:rPr>
          <w:rFonts w:ascii="Century Gothic" w:hAnsi="Century Gothic" w:cs="Poppins"/>
          <w:sz w:val="20"/>
          <w:szCs w:val="20"/>
        </w:rPr>
        <w:t>di occupare, alla data di presentazione dell’offerta:</w:t>
      </w:r>
    </w:p>
    <w:p w14:paraId="3ABE10EF" w14:textId="77777777" w:rsidR="00755D60" w:rsidRDefault="00755D60" w:rsidP="00755D60">
      <w:pPr>
        <w:pStyle w:val="Paragrafoelenco"/>
        <w:widowControl w:val="0"/>
        <w:tabs>
          <w:tab w:val="left" w:pos="426"/>
        </w:tabs>
        <w:autoSpaceDE w:val="0"/>
        <w:autoSpaceDN w:val="0"/>
        <w:adjustRightInd w:val="0"/>
        <w:spacing w:line="360" w:lineRule="auto"/>
        <w:ind w:left="851" w:right="56"/>
        <w:jc w:val="both"/>
        <w:rPr>
          <w:rFonts w:ascii="Century Gothic" w:hAnsi="Century Gothic" w:cs="Poppins"/>
          <w:sz w:val="20"/>
          <w:szCs w:val="20"/>
          <w:u w:val="single"/>
        </w:rPr>
      </w:pPr>
      <w:r>
        <w:rPr>
          <w:sz w:val="20"/>
          <w:szCs w:val="20"/>
        </w:rPr>
        <w:sym w:font="Symbol" w:char="F0F0"/>
      </w:r>
      <w:r>
        <w:rPr>
          <w:rFonts w:ascii="Century Gothic" w:hAnsi="Century Gothic" w:cs="Poppins"/>
          <w:sz w:val="20"/>
          <w:szCs w:val="20"/>
        </w:rPr>
        <w:t xml:space="preserve">  oltre 50 dipendenti e di essere pertanto tenuto alla redazione del rapporto sulla situazione del personale ai sensi dell’art. 46 del decreto legislativo 11 aprile 2006, n. 198, </w:t>
      </w:r>
      <w:r>
        <w:rPr>
          <w:rFonts w:ascii="Century Gothic" w:hAnsi="Century Gothic" w:cs="Poppins"/>
          <w:sz w:val="20"/>
          <w:szCs w:val="20"/>
          <w:u w:val="single"/>
        </w:rPr>
        <w:t xml:space="preserve">da produrre alla Stazione Appaltante contestualmente all’offerta a pena di esclusione; </w:t>
      </w:r>
    </w:p>
    <w:p w14:paraId="289C73EC" w14:textId="77777777" w:rsidR="00755D60" w:rsidRDefault="00755D60" w:rsidP="00755D60">
      <w:pPr>
        <w:pStyle w:val="Paragrafoelenco"/>
        <w:widowControl w:val="0"/>
        <w:tabs>
          <w:tab w:val="left" w:pos="426"/>
        </w:tabs>
        <w:autoSpaceDE w:val="0"/>
        <w:autoSpaceDN w:val="0"/>
        <w:adjustRightInd w:val="0"/>
        <w:spacing w:line="360" w:lineRule="auto"/>
        <w:ind w:left="851" w:right="56"/>
        <w:jc w:val="both"/>
        <w:rPr>
          <w:rFonts w:ascii="Century Gothic" w:hAnsi="Century Gothic" w:cs="Poppins"/>
          <w:sz w:val="20"/>
          <w:szCs w:val="20"/>
        </w:rPr>
      </w:pPr>
      <w:r>
        <w:rPr>
          <w:rFonts w:ascii="Century Gothic" w:hAnsi="Century Gothic" w:cs="Poppins"/>
          <w:b/>
          <w:i/>
          <w:sz w:val="20"/>
          <w:szCs w:val="20"/>
        </w:rPr>
        <w:t>oppure</w:t>
      </w:r>
    </w:p>
    <w:p w14:paraId="1517E912" w14:textId="77777777" w:rsidR="00755D60" w:rsidRDefault="00755D60" w:rsidP="00755D60">
      <w:pPr>
        <w:widowControl w:val="0"/>
        <w:autoSpaceDE w:val="0"/>
        <w:autoSpaceDN w:val="0"/>
        <w:adjustRightInd w:val="0"/>
        <w:spacing w:after="0" w:line="360" w:lineRule="auto"/>
        <w:ind w:left="851" w:right="56"/>
        <w:jc w:val="both"/>
        <w:rPr>
          <w:rFonts w:ascii="Century Gothic" w:hAnsi="Century Gothic" w:cs="Poppins"/>
          <w:sz w:val="20"/>
          <w:szCs w:val="20"/>
        </w:rPr>
      </w:pPr>
      <w:r>
        <w:rPr>
          <w:sz w:val="20"/>
          <w:szCs w:val="20"/>
        </w:rPr>
        <w:sym w:font="Symbol" w:char="F0F0"/>
      </w:r>
      <w:r>
        <w:rPr>
          <w:rFonts w:ascii="Century Gothic" w:hAnsi="Century Gothic" w:cs="Poppins"/>
          <w:sz w:val="20"/>
          <w:szCs w:val="20"/>
        </w:rPr>
        <w:t xml:space="preserve"> un numero di dipendenti compreso tra 16 e 50 e di impegnarsi pertanto a trasmettere alla Stazione Appaltante, entro sei mesi dalla conclusione del contratto:</w:t>
      </w:r>
    </w:p>
    <w:p w14:paraId="51552431" w14:textId="77777777" w:rsidR="00755D60" w:rsidRDefault="00755D60" w:rsidP="00755D60">
      <w:pPr>
        <w:pStyle w:val="Paragrafoelenco"/>
        <w:widowControl w:val="0"/>
        <w:numPr>
          <w:ilvl w:val="0"/>
          <w:numId w:val="22"/>
        </w:numPr>
        <w:autoSpaceDE w:val="0"/>
        <w:autoSpaceDN w:val="0"/>
        <w:adjustRightInd w:val="0"/>
        <w:spacing w:line="360" w:lineRule="auto"/>
        <w:ind w:left="1276" w:right="56"/>
        <w:jc w:val="both"/>
        <w:rPr>
          <w:rFonts w:ascii="Century Gothic" w:hAnsi="Century Gothic" w:cs="Poppins"/>
          <w:sz w:val="20"/>
          <w:szCs w:val="20"/>
        </w:rPr>
      </w:pPr>
      <w:r>
        <w:rPr>
          <w:rFonts w:ascii="Century Gothic" w:hAnsi="Century Gothic" w:cs="Poppins"/>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4A5A3EAC" w14:textId="77777777" w:rsidR="00755D60" w:rsidRDefault="00755D60" w:rsidP="00755D60">
      <w:pPr>
        <w:pStyle w:val="Paragrafoelenco"/>
        <w:widowControl w:val="0"/>
        <w:numPr>
          <w:ilvl w:val="0"/>
          <w:numId w:val="22"/>
        </w:numPr>
        <w:autoSpaceDE w:val="0"/>
        <w:autoSpaceDN w:val="0"/>
        <w:adjustRightInd w:val="0"/>
        <w:spacing w:line="360" w:lineRule="auto"/>
        <w:ind w:left="1276" w:right="56"/>
        <w:jc w:val="both"/>
        <w:rPr>
          <w:rFonts w:ascii="Century Gothic" w:hAnsi="Century Gothic" w:cs="Poppins"/>
          <w:sz w:val="20"/>
          <w:szCs w:val="20"/>
        </w:rPr>
      </w:pPr>
      <w:r>
        <w:rPr>
          <w:rFonts w:ascii="Century Gothic" w:hAnsi="Century Gothic" w:cs="Poppins"/>
          <w:sz w:val="20"/>
          <w:szCs w:val="20"/>
        </w:rPr>
        <w:t>la certificazione di cui all’articolo 17 della legge 12 marzo 1999, n. 68</w:t>
      </w:r>
    </w:p>
    <w:p w14:paraId="1A18261B" w14:textId="5096550A" w:rsidR="005E4C79" w:rsidRDefault="00755D60" w:rsidP="005E4C79">
      <w:pPr>
        <w:pStyle w:val="Paragrafoelenco"/>
        <w:widowControl w:val="0"/>
        <w:numPr>
          <w:ilvl w:val="0"/>
          <w:numId w:val="22"/>
        </w:numPr>
        <w:autoSpaceDE w:val="0"/>
        <w:autoSpaceDN w:val="0"/>
        <w:adjustRightInd w:val="0"/>
        <w:spacing w:line="360" w:lineRule="auto"/>
        <w:ind w:left="1276" w:right="56"/>
        <w:jc w:val="both"/>
        <w:rPr>
          <w:rFonts w:ascii="Century Gothic" w:hAnsi="Century Gothic" w:cs="Poppins"/>
          <w:sz w:val="20"/>
          <w:szCs w:val="20"/>
        </w:rPr>
      </w:pPr>
      <w:r>
        <w:rPr>
          <w:rFonts w:ascii="Century Gothic" w:hAnsi="Century Gothic" w:cs="Poppins"/>
          <w:sz w:val="20"/>
          <w:szCs w:val="20"/>
        </w:rPr>
        <w:t>una relazione relativa all’assolvimento degli obblighi di cui alla medesima legge e alle eventuali sanzioni e provvedimenti disposti a loro carico nel triennio antecedente la data di scadenza di presentazione delle offerte.</w:t>
      </w:r>
    </w:p>
    <w:p w14:paraId="32494603" w14:textId="77777777" w:rsidR="005E4C79" w:rsidRPr="005E4C79" w:rsidRDefault="005E4C79" w:rsidP="005E4C79">
      <w:pPr>
        <w:pStyle w:val="Paragrafoelenco"/>
        <w:widowControl w:val="0"/>
        <w:autoSpaceDE w:val="0"/>
        <w:autoSpaceDN w:val="0"/>
        <w:adjustRightInd w:val="0"/>
        <w:spacing w:line="360" w:lineRule="auto"/>
        <w:ind w:left="1276" w:right="56"/>
        <w:jc w:val="both"/>
        <w:rPr>
          <w:rFonts w:ascii="Century Gothic" w:hAnsi="Century Gothic" w:cs="Poppins"/>
          <w:sz w:val="20"/>
          <w:szCs w:val="20"/>
        </w:rPr>
      </w:pPr>
    </w:p>
    <w:p w14:paraId="41179F61" w14:textId="77777777" w:rsidR="005E4C79" w:rsidRPr="00223D49" w:rsidRDefault="005E4C79" w:rsidP="005E4C79">
      <w:pPr>
        <w:pStyle w:val="Paragrafoelenco"/>
        <w:widowControl w:val="0"/>
        <w:numPr>
          <w:ilvl w:val="0"/>
          <w:numId w:val="10"/>
        </w:numPr>
        <w:spacing w:line="312" w:lineRule="auto"/>
        <w:jc w:val="both"/>
        <w:rPr>
          <w:rFonts w:ascii="Century Gothic" w:hAnsi="Century Gothic"/>
          <w:sz w:val="20"/>
          <w:szCs w:val="20"/>
        </w:rPr>
      </w:pPr>
      <w:r w:rsidRPr="00223D49">
        <w:rPr>
          <w:rFonts w:ascii="Century Gothic" w:hAnsi="Century Gothic"/>
          <w:b/>
          <w:color w:val="0070C0"/>
          <w:sz w:val="20"/>
          <w:szCs w:val="20"/>
        </w:rPr>
        <w:t>In relazione al paragrafo 13.1.32 del disciplinare di gara</w:t>
      </w:r>
      <w:r w:rsidRPr="00223D49">
        <w:rPr>
          <w:rFonts w:ascii="Century Gothic" w:hAnsi="Century Gothic"/>
          <w:color w:val="4F81BD" w:themeColor="accent1"/>
          <w:sz w:val="20"/>
          <w:szCs w:val="20"/>
        </w:rPr>
        <w:t>,</w:t>
      </w:r>
      <w:r w:rsidRPr="00223D49">
        <w:rPr>
          <w:rFonts w:ascii="Century Gothic" w:hAnsi="Century Gothic"/>
          <w:sz w:val="20"/>
          <w:szCs w:val="20"/>
        </w:rPr>
        <w:t xml:space="preserve"> dichiara:</w:t>
      </w:r>
    </w:p>
    <w:p w14:paraId="424A18D1" w14:textId="400FB1B7" w:rsidR="005E4C79" w:rsidRDefault="005E4C79" w:rsidP="005E4C79">
      <w:pPr>
        <w:pStyle w:val="Paragrafoelenco"/>
        <w:spacing w:line="360" w:lineRule="auto"/>
        <w:jc w:val="both"/>
        <w:rPr>
          <w:rFonts w:ascii="Century Gothic" w:hAnsi="Century Gothic"/>
          <w:sz w:val="20"/>
          <w:szCs w:val="20"/>
        </w:rPr>
      </w:pPr>
      <w:r w:rsidRPr="00D3342B">
        <w:rPr>
          <w:rFonts w:ascii="Century Gothic" w:hAnsi="Century Gothic"/>
          <w:sz w:val="20"/>
          <w:szCs w:val="20"/>
        </w:rPr>
        <w:t xml:space="preserve"> di </w:t>
      </w:r>
      <w:bookmarkStart w:id="8" w:name="_Hlk130394165"/>
      <w:r w:rsidRPr="00D3342B">
        <w:rPr>
          <w:rFonts w:ascii="Century Gothic" w:hAnsi="Century Gothic"/>
          <w:sz w:val="20"/>
          <w:szCs w:val="20"/>
        </w:rPr>
        <w:t>aver preso visione dei luoghi e allega il certificato rilasciato dalla Stazione Appaltante;</w:t>
      </w:r>
      <w:bookmarkEnd w:id="8"/>
    </w:p>
    <w:p w14:paraId="35217E0A" w14:textId="77777777" w:rsidR="005E4C79" w:rsidRPr="00D3342B" w:rsidRDefault="005E4C79" w:rsidP="005E4C79">
      <w:pPr>
        <w:pStyle w:val="Paragrafoelenco"/>
        <w:spacing w:line="360" w:lineRule="auto"/>
        <w:jc w:val="both"/>
        <w:rPr>
          <w:rFonts w:ascii="Century Gothic" w:hAnsi="Century Gothic"/>
          <w:sz w:val="20"/>
          <w:szCs w:val="20"/>
        </w:rPr>
      </w:pPr>
    </w:p>
    <w:p w14:paraId="2FA6D5D4" w14:textId="77777777" w:rsidR="005E4C79" w:rsidRPr="00D3342B" w:rsidRDefault="005E4C79" w:rsidP="005E4C79">
      <w:pPr>
        <w:pStyle w:val="Paragrafoelenco"/>
        <w:spacing w:line="360" w:lineRule="auto"/>
        <w:jc w:val="both"/>
        <w:rPr>
          <w:rFonts w:ascii="Century Gothic" w:hAnsi="Century Gothic"/>
          <w:sz w:val="20"/>
          <w:szCs w:val="20"/>
        </w:rPr>
      </w:pPr>
      <w:r w:rsidRPr="00D3342B">
        <w:rPr>
          <w:rFonts w:ascii="Century Gothic" w:hAnsi="Century Gothic"/>
          <w:sz w:val="20"/>
          <w:szCs w:val="20"/>
        </w:rPr>
        <w:t> di non aver preso visione dei luoghi.</w:t>
      </w:r>
    </w:p>
    <w:p w14:paraId="1E5C6EE6" w14:textId="77777777" w:rsidR="005E4C79" w:rsidRPr="005E4C79" w:rsidRDefault="005E4C79" w:rsidP="005E4C79">
      <w:pPr>
        <w:widowControl w:val="0"/>
        <w:autoSpaceDE w:val="0"/>
        <w:autoSpaceDN w:val="0"/>
        <w:adjustRightInd w:val="0"/>
        <w:spacing w:line="360" w:lineRule="auto"/>
        <w:ind w:right="56"/>
        <w:jc w:val="both"/>
        <w:rPr>
          <w:rFonts w:ascii="Century Gothic" w:hAnsi="Century Gothic" w:cs="Poppins"/>
          <w:sz w:val="20"/>
          <w:szCs w:val="20"/>
        </w:rPr>
      </w:pPr>
    </w:p>
    <w:p w14:paraId="1EDDB63B" w14:textId="77777777" w:rsidR="00625850" w:rsidRPr="00625850" w:rsidRDefault="00625850" w:rsidP="00E425AC">
      <w:pPr>
        <w:widowControl w:val="0"/>
        <w:tabs>
          <w:tab w:val="num" w:pos="567"/>
          <w:tab w:val="left" w:pos="1134"/>
        </w:tabs>
        <w:jc w:val="center"/>
        <w:rPr>
          <w:rFonts w:ascii="Century Gothic" w:hAnsi="Century Gothic"/>
          <w:b/>
          <w:sz w:val="20"/>
          <w:szCs w:val="20"/>
        </w:rPr>
      </w:pPr>
      <w:r w:rsidRPr="00625850">
        <w:rPr>
          <w:rFonts w:ascii="Century Gothic" w:hAnsi="Century Gothic"/>
          <w:b/>
          <w:sz w:val="20"/>
          <w:szCs w:val="20"/>
        </w:rPr>
        <w:t>DICHIARA INOLTRE</w:t>
      </w:r>
    </w:p>
    <w:p w14:paraId="32D26B03" w14:textId="77777777" w:rsidR="00E263BB" w:rsidRPr="003A3F9B" w:rsidRDefault="00625850" w:rsidP="00030780">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che l’Impresa applica il seguente CCNL ______________________________________</w:t>
      </w:r>
      <w:r w:rsidR="00E263BB" w:rsidRPr="003A3F9B">
        <w:rPr>
          <w:rFonts w:ascii="Century Gothic" w:hAnsi="Century Gothic"/>
          <w:sz w:val="20"/>
          <w:szCs w:val="20"/>
        </w:rPr>
        <w:t>;</w:t>
      </w:r>
    </w:p>
    <w:p w14:paraId="3AA4CA1A" w14:textId="1032E7CC" w:rsidR="00625850" w:rsidRPr="003A3F9B" w:rsidRDefault="00625850" w:rsidP="00030780">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 xml:space="preserve">che </w:t>
      </w:r>
      <w:r w:rsidR="00E04D03" w:rsidRPr="003A3F9B">
        <w:rPr>
          <w:rFonts w:ascii="Century Gothic" w:hAnsi="Century Gothic"/>
          <w:sz w:val="20"/>
          <w:szCs w:val="20"/>
        </w:rPr>
        <w:t xml:space="preserve">l’Impresa </w:t>
      </w:r>
      <w:r w:rsidRPr="003A3F9B">
        <w:rPr>
          <w:rFonts w:ascii="Century Gothic" w:hAnsi="Century Gothic"/>
          <w:sz w:val="20"/>
          <w:szCs w:val="20"/>
        </w:rPr>
        <w:t>impiega il seguente numero di dipendenti (</w:t>
      </w:r>
      <w:r w:rsidRPr="003A3F9B">
        <w:rPr>
          <w:rFonts w:ascii="Century Gothic" w:hAnsi="Century Gothic"/>
          <w:i/>
          <w:sz w:val="20"/>
          <w:szCs w:val="20"/>
        </w:rPr>
        <w:t>barrare l’ipotesi d’interesse</w:t>
      </w:r>
      <w:r w:rsidRPr="003A3F9B">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433"/>
        <w:gridCol w:w="2995"/>
        <w:gridCol w:w="2869"/>
      </w:tblGrid>
      <w:tr w:rsidR="003A3F9B" w:rsidRPr="003A3F9B" w14:paraId="22ACA463" w14:textId="77777777" w:rsidTr="00E263BB">
        <w:trPr>
          <w:jc w:val="center"/>
        </w:trPr>
        <w:tc>
          <w:tcPr>
            <w:tcW w:w="2433" w:type="dxa"/>
          </w:tcPr>
          <w:p w14:paraId="5EEA2B06"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lastRenderedPageBreak/>
              <w:t>da 0 a 5</w:t>
            </w:r>
          </w:p>
        </w:tc>
        <w:tc>
          <w:tcPr>
            <w:tcW w:w="2995" w:type="dxa"/>
          </w:tcPr>
          <w:p w14:paraId="58816E61"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da 6 a 14</w:t>
            </w:r>
          </w:p>
        </w:tc>
        <w:tc>
          <w:tcPr>
            <w:tcW w:w="2869" w:type="dxa"/>
          </w:tcPr>
          <w:p w14:paraId="787459F9"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da 16 a 50</w:t>
            </w:r>
          </w:p>
        </w:tc>
      </w:tr>
      <w:tr w:rsidR="00625850" w:rsidRPr="003A3F9B" w14:paraId="5D78DFCD" w14:textId="77777777" w:rsidTr="00E263BB">
        <w:trPr>
          <w:jc w:val="center"/>
        </w:trPr>
        <w:tc>
          <w:tcPr>
            <w:tcW w:w="2433" w:type="dxa"/>
          </w:tcPr>
          <w:p w14:paraId="542B386A"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da 51 a 100</w:t>
            </w:r>
          </w:p>
        </w:tc>
        <w:tc>
          <w:tcPr>
            <w:tcW w:w="2995" w:type="dxa"/>
          </w:tcPr>
          <w:p w14:paraId="19201B2B"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oltre 100</w:t>
            </w:r>
          </w:p>
        </w:tc>
        <w:tc>
          <w:tcPr>
            <w:tcW w:w="2869" w:type="dxa"/>
          </w:tcPr>
          <w:p w14:paraId="7FBF003B"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012EABCB" w14:textId="77777777" w:rsidR="00625850" w:rsidRPr="003A3F9B"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768148EF" w14:textId="709EF680" w:rsidR="00625850" w:rsidRPr="003A3F9B" w:rsidRDefault="00D23AC3" w:rsidP="00D23AC3">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 xml:space="preserve">che la dimensione aziendale, </w:t>
      </w:r>
      <w:r w:rsidR="00E263BB" w:rsidRPr="003A3F9B">
        <w:rPr>
          <w:rFonts w:ascii="Century Gothic" w:hAnsi="Century Gothic"/>
          <w:sz w:val="20"/>
          <w:szCs w:val="20"/>
        </w:rPr>
        <w:t>in relazione sia ai dipendenti che al fatturat</w:t>
      </w:r>
      <w:r w:rsidR="002E11F4" w:rsidRPr="003A3F9B">
        <w:rPr>
          <w:rFonts w:ascii="Century Gothic" w:hAnsi="Century Gothic"/>
          <w:sz w:val="20"/>
          <w:szCs w:val="20"/>
        </w:rPr>
        <w:t>o:</w:t>
      </w:r>
    </w:p>
    <w:p w14:paraId="58D7EFE3" w14:textId="60C8996F" w:rsidR="00625850" w:rsidRPr="003A3F9B" w:rsidRDefault="00625850" w:rsidP="00625850">
      <w:pPr>
        <w:widowControl w:val="0"/>
        <w:spacing w:after="0" w:line="360" w:lineRule="auto"/>
        <w:ind w:firstLine="708"/>
        <w:jc w:val="both"/>
        <w:rPr>
          <w:rFonts w:ascii="Century Gothic" w:hAnsi="Century Gothic"/>
          <w:sz w:val="20"/>
          <w:szCs w:val="20"/>
        </w:rPr>
      </w:pP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micro Impresa (meno di 10 dipendenti</w:t>
      </w:r>
      <w:r w:rsidR="002E11F4" w:rsidRPr="003A3F9B">
        <w:rPr>
          <w:rFonts w:ascii="Century Gothic" w:hAnsi="Century Gothic"/>
          <w:sz w:val="20"/>
          <w:szCs w:val="20"/>
        </w:rPr>
        <w:t xml:space="preserve"> – fatturato &lt; € 2 milioni euro</w:t>
      </w:r>
      <w:r w:rsidRPr="003A3F9B">
        <w:rPr>
          <w:rFonts w:ascii="Century Gothic" w:hAnsi="Century Gothic"/>
          <w:sz w:val="20"/>
          <w:szCs w:val="20"/>
        </w:rPr>
        <w:t>)</w:t>
      </w:r>
    </w:p>
    <w:p w14:paraId="6F1AAE9B" w14:textId="5E39DA78" w:rsidR="00625850" w:rsidRPr="003A3F9B" w:rsidRDefault="00625850" w:rsidP="00625850">
      <w:pPr>
        <w:widowControl w:val="0"/>
        <w:spacing w:after="0" w:line="360" w:lineRule="auto"/>
        <w:jc w:val="both"/>
        <w:rPr>
          <w:rFonts w:ascii="Century Gothic" w:hAnsi="Century Gothic"/>
          <w:sz w:val="20"/>
          <w:szCs w:val="20"/>
        </w:rPr>
      </w:pPr>
      <w:r w:rsidRPr="003A3F9B">
        <w:rPr>
          <w:rFonts w:ascii="Century Gothic" w:hAnsi="Century Gothic"/>
          <w:sz w:val="20"/>
          <w:szCs w:val="20"/>
        </w:rPr>
        <w:t xml:space="preserve"> </w:t>
      </w:r>
      <w:r w:rsidRPr="003A3F9B">
        <w:rPr>
          <w:rFonts w:ascii="Century Gothic" w:hAnsi="Century Gothic"/>
          <w:sz w:val="20"/>
          <w:szCs w:val="20"/>
        </w:rPr>
        <w:tab/>
      </w: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piccola Impresa (meno di 50 dipendenti</w:t>
      </w:r>
      <w:r w:rsidR="002E11F4" w:rsidRPr="003A3F9B">
        <w:rPr>
          <w:rFonts w:ascii="Century Gothic" w:hAnsi="Century Gothic"/>
          <w:sz w:val="20"/>
          <w:szCs w:val="20"/>
        </w:rPr>
        <w:t xml:space="preserve"> – fatturato &lt; € 10 milioni euro</w:t>
      </w:r>
      <w:r w:rsidRPr="003A3F9B">
        <w:rPr>
          <w:rFonts w:ascii="Century Gothic" w:hAnsi="Century Gothic"/>
          <w:sz w:val="20"/>
          <w:szCs w:val="20"/>
        </w:rPr>
        <w:t>)</w:t>
      </w:r>
    </w:p>
    <w:p w14:paraId="6DA953A9" w14:textId="41D9364B" w:rsidR="00625850" w:rsidRPr="003A3F9B" w:rsidRDefault="00625850" w:rsidP="00625850">
      <w:pPr>
        <w:widowControl w:val="0"/>
        <w:spacing w:after="0" w:line="360" w:lineRule="auto"/>
        <w:ind w:firstLine="708"/>
        <w:jc w:val="both"/>
        <w:rPr>
          <w:rFonts w:ascii="Century Gothic" w:hAnsi="Century Gothic"/>
          <w:strike/>
          <w:sz w:val="20"/>
          <w:szCs w:val="20"/>
        </w:rPr>
      </w:pP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media Impresa (fino a 250 dipendenti</w:t>
      </w:r>
      <w:r w:rsidR="002E11F4" w:rsidRPr="003A3F9B">
        <w:rPr>
          <w:rFonts w:ascii="Century Gothic" w:hAnsi="Century Gothic"/>
          <w:sz w:val="20"/>
          <w:szCs w:val="20"/>
        </w:rPr>
        <w:t xml:space="preserve"> – fatturato &lt; € 50 milioni</w:t>
      </w:r>
      <w:r w:rsidRPr="003A3F9B">
        <w:rPr>
          <w:rFonts w:ascii="Century Gothic" w:hAnsi="Century Gothic"/>
          <w:sz w:val="20"/>
          <w:szCs w:val="20"/>
        </w:rPr>
        <w:t>)</w:t>
      </w:r>
    </w:p>
    <w:p w14:paraId="346BF322" w14:textId="0DD4BBC1" w:rsidR="00E263BB" w:rsidRPr="003A3F9B" w:rsidRDefault="00E263BB" w:rsidP="00625850">
      <w:pPr>
        <w:widowControl w:val="0"/>
        <w:spacing w:after="0" w:line="360" w:lineRule="auto"/>
        <w:ind w:firstLine="708"/>
        <w:jc w:val="both"/>
        <w:rPr>
          <w:rFonts w:ascii="Century Gothic" w:eastAsia="Times New Roman" w:hAnsi="Century Gothic" w:cs="Times New Roman"/>
          <w:strike/>
          <w:sz w:val="20"/>
          <w:szCs w:val="20"/>
          <w:lang w:eastAsia="it-IT"/>
        </w:rPr>
      </w:pPr>
      <w:r w:rsidRPr="003A3F9B">
        <w:rPr>
          <w:rFonts w:ascii="Century Gothic" w:hAnsi="Century Gothic"/>
          <w:sz w:val="20"/>
          <w:szCs w:val="20"/>
        </w:rPr>
        <w:t> non è</w:t>
      </w:r>
      <w:r w:rsidR="00B00156" w:rsidRPr="003A3F9B">
        <w:rPr>
          <w:rFonts w:ascii="Century Gothic" w:hAnsi="Century Gothic"/>
          <w:sz w:val="20"/>
          <w:szCs w:val="20"/>
        </w:rPr>
        <w:t xml:space="preserve"> classificabile come</w:t>
      </w:r>
      <w:r w:rsidRPr="003A3F9B">
        <w:rPr>
          <w:rFonts w:ascii="Century Gothic" w:hAnsi="Century Gothic"/>
          <w:sz w:val="20"/>
          <w:szCs w:val="20"/>
        </w:rPr>
        <w:t xml:space="preserve"> </w:t>
      </w:r>
      <w:r w:rsidR="00CE5F5B" w:rsidRPr="003A3F9B">
        <w:rPr>
          <w:rFonts w:ascii="Century Gothic" w:hAnsi="Century Gothic"/>
          <w:sz w:val="20"/>
          <w:szCs w:val="20"/>
        </w:rPr>
        <w:t>micro, piccola e media impresa</w:t>
      </w:r>
    </w:p>
    <w:p w14:paraId="13FB7534" w14:textId="2ACEF204" w:rsid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47FF634C" w14:textId="2B9146CF" w:rsidR="00F532F7" w:rsidRPr="00BF4C23" w:rsidRDefault="00F532F7" w:rsidP="00F532F7">
      <w:pPr>
        <w:pStyle w:val="Paragrafoelenco"/>
        <w:widowControl w:val="0"/>
        <w:numPr>
          <w:ilvl w:val="0"/>
          <w:numId w:val="14"/>
        </w:numPr>
        <w:spacing w:line="360" w:lineRule="auto"/>
        <w:jc w:val="both"/>
        <w:rPr>
          <w:rFonts w:ascii="Century Gothic" w:hAnsi="Century Gothic"/>
          <w:sz w:val="20"/>
          <w:szCs w:val="20"/>
        </w:rPr>
      </w:pPr>
      <w:r w:rsidRPr="00BF4C23">
        <w:rPr>
          <w:rFonts w:ascii="Century Gothic" w:hAnsi="Century Gothic"/>
          <w:sz w:val="20"/>
          <w:szCs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8" w:history="1">
        <w:r w:rsidRPr="00BF4C23">
          <w:rPr>
            <w:rStyle w:val="Collegamentoipertestuale"/>
            <w:rFonts w:ascii="Century Gothic" w:hAnsi="Century Gothic"/>
            <w:sz w:val="20"/>
            <w:szCs w:val="20"/>
          </w:rPr>
          <w:t>https://www.polito.it/privacy/</w:t>
        </w:r>
      </w:hyperlink>
    </w:p>
    <w:p w14:paraId="60274BC2" w14:textId="77777777" w:rsidR="00D71B8D" w:rsidRPr="00625850" w:rsidRDefault="00D71B8D" w:rsidP="00625850">
      <w:pPr>
        <w:widowControl w:val="0"/>
        <w:spacing w:after="0" w:line="360" w:lineRule="auto"/>
        <w:jc w:val="both"/>
        <w:rPr>
          <w:rFonts w:ascii="Century Gothic" w:eastAsia="Times New Roman" w:hAnsi="Century Gothic" w:cs="Times New Roman"/>
          <w:sz w:val="20"/>
          <w:szCs w:val="20"/>
          <w:lang w:eastAsia="it-IT"/>
        </w:rPr>
      </w:pPr>
    </w:p>
    <w:p w14:paraId="30CC1AA4" w14:textId="77777777"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14:paraId="111D6CA5" w14:textId="77777777" w:rsidR="004B79C0" w:rsidRDefault="004B79C0" w:rsidP="00625850">
      <w:pPr>
        <w:widowControl w:val="0"/>
        <w:spacing w:after="0" w:line="360" w:lineRule="auto"/>
        <w:jc w:val="right"/>
        <w:rPr>
          <w:rFonts w:ascii="Century Gothic" w:eastAsia="Times New Roman" w:hAnsi="Century Gothic" w:cs="Times New Roman"/>
          <w:b/>
          <w:sz w:val="20"/>
          <w:szCs w:val="20"/>
          <w:lang w:eastAsia="it-IT"/>
        </w:rPr>
      </w:pPr>
    </w:p>
    <w:p w14:paraId="2126DBBF" w14:textId="70B955CC" w:rsidR="00625850" w:rsidRPr="00625850"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14:paraId="6AC903E1" w14:textId="77777777" w:rsidR="00625850" w:rsidRPr="00625850"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14:paraId="13C2C569" w14:textId="1ABA7E8C" w:rsidR="00625850" w:rsidRPr="00F860BD" w:rsidRDefault="00625850" w:rsidP="00F860BD">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Arial"/>
          <w:sz w:val="20"/>
          <w:szCs w:val="20"/>
          <w:lang w:eastAsia="it-IT"/>
        </w:rPr>
        <w:t>Documento sottoscritto digitalmente da ______________)</w:t>
      </w:r>
    </w:p>
    <w:p w14:paraId="321C069E" w14:textId="77777777"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78369B16" w14:textId="77777777"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25B0AB31" w14:textId="64935136" w:rsidR="00451F7F" w:rsidRPr="00755D60"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18"/>
          <w:szCs w:val="18"/>
          <w:lang w:eastAsia="it-IT"/>
        </w:rPr>
      </w:pPr>
      <w:r w:rsidRPr="00755D60">
        <w:rPr>
          <w:rFonts w:ascii="Century Gothic" w:eastAsia="Times New Roman" w:hAnsi="Century Gothic" w:cs="Times New Roman"/>
          <w:b/>
          <w:color w:val="548DD4" w:themeColor="text2" w:themeTint="99"/>
          <w:sz w:val="18"/>
          <w:szCs w:val="18"/>
          <w:lang w:eastAsia="it-IT"/>
        </w:rPr>
        <w:t>Note utili alla compilazione:</w:t>
      </w:r>
    </w:p>
    <w:p w14:paraId="3D5A3BEC" w14:textId="2856D185" w:rsidR="00030780" w:rsidRPr="00755D60"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18"/>
          <w:szCs w:val="18"/>
          <w:lang w:eastAsia="it-IT"/>
        </w:rPr>
      </w:pPr>
      <w:r w:rsidRPr="00755D60">
        <w:rPr>
          <w:rFonts w:ascii="Century Gothic" w:eastAsia="Times New Roman" w:hAnsi="Century Gothic" w:cs="Times New Roman"/>
          <w:sz w:val="18"/>
          <w:szCs w:val="18"/>
          <w:lang w:eastAsia="it-IT"/>
        </w:rPr>
        <w:t xml:space="preserve">La presente dichiarazione deve essere resa e </w:t>
      </w:r>
      <w:r w:rsidRPr="00755D60">
        <w:rPr>
          <w:rFonts w:ascii="Century Gothic" w:eastAsia="Times New Roman" w:hAnsi="Century Gothic" w:cs="Times New Roman"/>
          <w:b/>
          <w:sz w:val="18"/>
          <w:szCs w:val="18"/>
          <w:lang w:eastAsia="it-IT"/>
        </w:rPr>
        <w:t>sottoscritta digitalmente</w:t>
      </w:r>
      <w:r w:rsidRPr="00755D60">
        <w:rPr>
          <w:rFonts w:ascii="Century Gothic" w:eastAsia="Times New Roman" w:hAnsi="Century Gothic" w:cs="Times New Roman"/>
          <w:sz w:val="18"/>
          <w:szCs w:val="18"/>
          <w:lang w:eastAsia="it-IT"/>
        </w:rPr>
        <w:t xml:space="preserve"> dai concorrenti, in qualsiasi forma di partecipazione, singoli, raggruppati, ognuno per quanto di propria competenza.</w:t>
      </w:r>
    </w:p>
    <w:p w14:paraId="49B9A23A" w14:textId="77777777" w:rsidR="00030780" w:rsidRPr="00755D60"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18"/>
          <w:szCs w:val="18"/>
        </w:rPr>
      </w:pPr>
      <w:r w:rsidRPr="00755D60">
        <w:rPr>
          <w:rFonts w:ascii="Century Gothic" w:hAnsi="Century Gothic"/>
          <w:sz w:val="18"/>
          <w:szCs w:val="18"/>
        </w:rPr>
        <w:t xml:space="preserve">La domanda e le relative dichiarazioni sono firmate dal legale rappresentante del concorrente o da un suo procuratore munito della relativa procura, secondo le modalità indicate al par. 13.1 del disciplinare di gara. </w:t>
      </w:r>
    </w:p>
    <w:p w14:paraId="71916E93" w14:textId="77777777" w:rsidR="00030780" w:rsidRPr="00755D60"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18"/>
          <w:szCs w:val="18"/>
        </w:rPr>
      </w:pPr>
      <w:r w:rsidRPr="00755D60">
        <w:rPr>
          <w:rFonts w:ascii="Century Gothic" w:hAnsi="Century Gothic"/>
          <w:sz w:val="18"/>
          <w:szCs w:val="18"/>
        </w:rPr>
        <w:t>La</w:t>
      </w:r>
      <w:r w:rsidRPr="00755D60">
        <w:rPr>
          <w:rFonts w:ascii="Century Gothic" w:hAnsi="Century Gothic"/>
          <w:i/>
          <w:sz w:val="18"/>
          <w:szCs w:val="18"/>
        </w:rPr>
        <w:t xml:space="preserve"> </w:t>
      </w:r>
      <w:r w:rsidRPr="00755D60">
        <w:rPr>
          <w:rFonts w:ascii="Century Gothic" w:hAnsi="Century Gothic"/>
          <w:sz w:val="18"/>
          <w:szCs w:val="18"/>
        </w:rPr>
        <w:t>dichiarazione deve essere inserita nella Busta virtuale amministrativa.</w:t>
      </w:r>
    </w:p>
    <w:p w14:paraId="768A5082" w14:textId="268AFEB5" w:rsidR="001C2BDF" w:rsidRPr="00625850" w:rsidRDefault="001C2BDF" w:rsidP="00030780">
      <w:pPr>
        <w:widowControl w:val="0"/>
        <w:spacing w:after="0" w:line="240" w:lineRule="auto"/>
        <w:jc w:val="both"/>
        <w:rPr>
          <w:rFonts w:ascii="Century Gothic" w:hAnsi="Century Gothic"/>
          <w:sz w:val="20"/>
          <w:szCs w:val="20"/>
        </w:rPr>
      </w:pPr>
    </w:p>
    <w:sectPr w:rsidR="001C2BDF" w:rsidRPr="00625850">
      <w:headerReference w:type="even" r:id="rId19"/>
      <w:headerReference w:type="default" r:id="rId20"/>
      <w:footerReference w:type="even" r:id="rId21"/>
      <w:footerReference w:type="default" r:id="rId22"/>
      <w:headerReference w:type="first" r:id="rId23"/>
      <w:footerReference w:type="firs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B7DF" w14:textId="77777777" w:rsidR="00496A2F" w:rsidRDefault="00496A2F">
      <w:pPr>
        <w:spacing w:after="0" w:line="240" w:lineRule="auto"/>
      </w:pPr>
      <w:r>
        <w:separator/>
      </w:r>
    </w:p>
  </w:endnote>
  <w:endnote w:type="continuationSeparator" w:id="0">
    <w:p w14:paraId="7B493E12" w14:textId="77777777" w:rsidR="00496A2F" w:rsidRDefault="0049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altName w:val="Mangal"/>
    <w:panose1 w:val="000000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14:paraId="5D365576" w14:textId="6593A14D"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144DF831" w:rsidR="000407D1" w:rsidRDefault="000407D1">
    <w:pPr>
      <w:pStyle w:val="Pidipagina"/>
    </w:pPr>
  </w:p>
  <w:p w14:paraId="0E373856" w14:textId="4F40B835" w:rsidR="002916B3" w:rsidRDefault="002916B3">
    <w:pPr>
      <w:pStyle w:val="Pidipagina"/>
    </w:pPr>
    <w:r>
      <w:rPr>
        <w:noProof/>
      </w:rPr>
      <w:drawing>
        <wp:inline distT="0" distB="0" distL="0" distR="0" wp14:anchorId="65FA8AE4" wp14:editId="6EFF327C">
          <wp:extent cx="6456045" cy="59118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p w14:paraId="746DE5E5" w14:textId="77777777" w:rsidR="002916B3" w:rsidRDefault="002916B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1AE3" w14:textId="77777777" w:rsidR="002916B3" w:rsidRDefault="002916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227B" w14:textId="77777777" w:rsidR="00496A2F" w:rsidRDefault="00496A2F">
      <w:pPr>
        <w:spacing w:after="0" w:line="240" w:lineRule="auto"/>
      </w:pPr>
      <w:r>
        <w:separator/>
      </w:r>
    </w:p>
  </w:footnote>
  <w:footnote w:type="continuationSeparator" w:id="0">
    <w:p w14:paraId="53C441F6" w14:textId="77777777" w:rsidR="00496A2F" w:rsidRDefault="0049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75A3" w14:textId="77777777" w:rsidR="002916B3" w:rsidRDefault="002916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0DC54" w14:textId="77777777" w:rsidR="002916B3" w:rsidRDefault="002916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E4DE" w14:textId="77777777" w:rsidR="002916B3" w:rsidRDefault="002916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7"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E71C80"/>
    <w:multiLevelType w:val="hybridMultilevel"/>
    <w:tmpl w:val="3C82D586"/>
    <w:lvl w:ilvl="0" w:tplc="2E6A14A8">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0509A2"/>
    <w:multiLevelType w:val="hybridMultilevel"/>
    <w:tmpl w:val="71FAEBD0"/>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B75CE0"/>
    <w:multiLevelType w:val="multilevel"/>
    <w:tmpl w:val="986E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FC0D5B"/>
    <w:multiLevelType w:val="hybridMultilevel"/>
    <w:tmpl w:val="483A5BAC"/>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3"/>
  </w:num>
  <w:num w:numId="3">
    <w:abstractNumId w:val="6"/>
  </w:num>
  <w:num w:numId="4">
    <w:abstractNumId w:val="11"/>
  </w:num>
  <w:num w:numId="5">
    <w:abstractNumId w:val="17"/>
  </w:num>
  <w:num w:numId="6">
    <w:abstractNumId w:val="10"/>
  </w:num>
  <w:num w:numId="7">
    <w:abstractNumId w:val="1"/>
  </w:num>
  <w:num w:numId="8">
    <w:abstractNumId w:val="2"/>
  </w:num>
  <w:num w:numId="9">
    <w:abstractNumId w:val="13"/>
  </w:num>
  <w:num w:numId="10">
    <w:abstractNumId w:val="9"/>
  </w:num>
  <w:num w:numId="11">
    <w:abstractNumId w:val="0"/>
  </w:num>
  <w:num w:numId="12">
    <w:abstractNumId w:val="4"/>
  </w:num>
  <w:num w:numId="13">
    <w:abstractNumId w:val="12"/>
  </w:num>
  <w:num w:numId="14">
    <w:abstractNumId w:val="16"/>
  </w:num>
  <w:num w:numId="15">
    <w:abstractNumId w:val="15"/>
  </w:num>
  <w:num w:numId="16">
    <w:abstractNumId w:val="8"/>
  </w:num>
  <w:num w:numId="17">
    <w:abstractNumId w:val="7"/>
  </w:num>
  <w:num w:numId="18">
    <w:abstractNumId w:val="19"/>
  </w:num>
  <w:num w:numId="19">
    <w:abstractNumId w:val="14"/>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250A0"/>
    <w:rsid w:val="00030780"/>
    <w:rsid w:val="00032995"/>
    <w:rsid w:val="00035AD8"/>
    <w:rsid w:val="000407D1"/>
    <w:rsid w:val="00041F83"/>
    <w:rsid w:val="00046CDE"/>
    <w:rsid w:val="000475E6"/>
    <w:rsid w:val="00050DAE"/>
    <w:rsid w:val="00051610"/>
    <w:rsid w:val="000539AE"/>
    <w:rsid w:val="00056058"/>
    <w:rsid w:val="00064B21"/>
    <w:rsid w:val="000708E6"/>
    <w:rsid w:val="00070FF8"/>
    <w:rsid w:val="00073C6D"/>
    <w:rsid w:val="00074CF7"/>
    <w:rsid w:val="00083F3E"/>
    <w:rsid w:val="000873BF"/>
    <w:rsid w:val="00095246"/>
    <w:rsid w:val="000A1BA5"/>
    <w:rsid w:val="000B0E8C"/>
    <w:rsid w:val="000B44F9"/>
    <w:rsid w:val="000B5B04"/>
    <w:rsid w:val="000C31B8"/>
    <w:rsid w:val="000C35FE"/>
    <w:rsid w:val="000D232A"/>
    <w:rsid w:val="000F0DAA"/>
    <w:rsid w:val="000F21AB"/>
    <w:rsid w:val="000F3B44"/>
    <w:rsid w:val="000F485A"/>
    <w:rsid w:val="000F6D80"/>
    <w:rsid w:val="001079C0"/>
    <w:rsid w:val="0012417C"/>
    <w:rsid w:val="00134E37"/>
    <w:rsid w:val="00143F65"/>
    <w:rsid w:val="00144FAD"/>
    <w:rsid w:val="00147858"/>
    <w:rsid w:val="001511C1"/>
    <w:rsid w:val="0015309F"/>
    <w:rsid w:val="0016223B"/>
    <w:rsid w:val="00165F67"/>
    <w:rsid w:val="00172371"/>
    <w:rsid w:val="001823BC"/>
    <w:rsid w:val="001908E3"/>
    <w:rsid w:val="001A2908"/>
    <w:rsid w:val="001A57E1"/>
    <w:rsid w:val="001A6C87"/>
    <w:rsid w:val="001B1160"/>
    <w:rsid w:val="001B3A18"/>
    <w:rsid w:val="001C015F"/>
    <w:rsid w:val="001C2571"/>
    <w:rsid w:val="001C2BDF"/>
    <w:rsid w:val="001D23A7"/>
    <w:rsid w:val="001D64C3"/>
    <w:rsid w:val="001E5F1B"/>
    <w:rsid w:val="001E6D84"/>
    <w:rsid w:val="001F0D8E"/>
    <w:rsid w:val="00202D70"/>
    <w:rsid w:val="00217AC6"/>
    <w:rsid w:val="00222DC2"/>
    <w:rsid w:val="0023320B"/>
    <w:rsid w:val="00235C4D"/>
    <w:rsid w:val="002415F4"/>
    <w:rsid w:val="00247D28"/>
    <w:rsid w:val="00250A7A"/>
    <w:rsid w:val="00257544"/>
    <w:rsid w:val="002604D0"/>
    <w:rsid w:val="00261ADC"/>
    <w:rsid w:val="002635A2"/>
    <w:rsid w:val="00284A6C"/>
    <w:rsid w:val="0028751A"/>
    <w:rsid w:val="002916B3"/>
    <w:rsid w:val="00294CE8"/>
    <w:rsid w:val="00297D58"/>
    <w:rsid w:val="002A1A68"/>
    <w:rsid w:val="002A4D89"/>
    <w:rsid w:val="002B1DA7"/>
    <w:rsid w:val="002B2107"/>
    <w:rsid w:val="002B7359"/>
    <w:rsid w:val="002C663C"/>
    <w:rsid w:val="002D009A"/>
    <w:rsid w:val="002D16D3"/>
    <w:rsid w:val="002D27C1"/>
    <w:rsid w:val="002E0664"/>
    <w:rsid w:val="002E1137"/>
    <w:rsid w:val="002E11F4"/>
    <w:rsid w:val="002E5994"/>
    <w:rsid w:val="00302643"/>
    <w:rsid w:val="003153C3"/>
    <w:rsid w:val="00315760"/>
    <w:rsid w:val="0031639B"/>
    <w:rsid w:val="003177EF"/>
    <w:rsid w:val="00322AF3"/>
    <w:rsid w:val="003273B6"/>
    <w:rsid w:val="003317B2"/>
    <w:rsid w:val="0033758A"/>
    <w:rsid w:val="00345772"/>
    <w:rsid w:val="003631C9"/>
    <w:rsid w:val="0036411C"/>
    <w:rsid w:val="00367BDD"/>
    <w:rsid w:val="00390836"/>
    <w:rsid w:val="00396991"/>
    <w:rsid w:val="003A3F9B"/>
    <w:rsid w:val="003B27B2"/>
    <w:rsid w:val="003C3522"/>
    <w:rsid w:val="003D7808"/>
    <w:rsid w:val="003E1822"/>
    <w:rsid w:val="003E2573"/>
    <w:rsid w:val="003E37F6"/>
    <w:rsid w:val="003E768F"/>
    <w:rsid w:val="003F208E"/>
    <w:rsid w:val="003F77F1"/>
    <w:rsid w:val="004014BD"/>
    <w:rsid w:val="00402C09"/>
    <w:rsid w:val="00403F29"/>
    <w:rsid w:val="004064C5"/>
    <w:rsid w:val="00413F1C"/>
    <w:rsid w:val="0042350C"/>
    <w:rsid w:val="0042395C"/>
    <w:rsid w:val="00432E01"/>
    <w:rsid w:val="00433EBE"/>
    <w:rsid w:val="00441650"/>
    <w:rsid w:val="0044394E"/>
    <w:rsid w:val="004512E0"/>
    <w:rsid w:val="00451F7F"/>
    <w:rsid w:val="004523B4"/>
    <w:rsid w:val="00455CB2"/>
    <w:rsid w:val="0046191C"/>
    <w:rsid w:val="00464783"/>
    <w:rsid w:val="00464ACA"/>
    <w:rsid w:val="004673CC"/>
    <w:rsid w:val="00481249"/>
    <w:rsid w:val="00485E3A"/>
    <w:rsid w:val="0049190D"/>
    <w:rsid w:val="00494A98"/>
    <w:rsid w:val="00496A2F"/>
    <w:rsid w:val="004B264A"/>
    <w:rsid w:val="004B2758"/>
    <w:rsid w:val="004B40A4"/>
    <w:rsid w:val="004B79C0"/>
    <w:rsid w:val="004C2C24"/>
    <w:rsid w:val="004D1BD0"/>
    <w:rsid w:val="004D3C40"/>
    <w:rsid w:val="004D4362"/>
    <w:rsid w:val="004E452D"/>
    <w:rsid w:val="004E5981"/>
    <w:rsid w:val="004F47CF"/>
    <w:rsid w:val="00502A28"/>
    <w:rsid w:val="0051630D"/>
    <w:rsid w:val="00536DD4"/>
    <w:rsid w:val="00540250"/>
    <w:rsid w:val="00540978"/>
    <w:rsid w:val="00550E73"/>
    <w:rsid w:val="0055686F"/>
    <w:rsid w:val="00573446"/>
    <w:rsid w:val="005751BA"/>
    <w:rsid w:val="00580012"/>
    <w:rsid w:val="00582329"/>
    <w:rsid w:val="005843BE"/>
    <w:rsid w:val="0059525D"/>
    <w:rsid w:val="005956C2"/>
    <w:rsid w:val="00595AC6"/>
    <w:rsid w:val="005A633D"/>
    <w:rsid w:val="005B0AF5"/>
    <w:rsid w:val="005B40BA"/>
    <w:rsid w:val="005C20EE"/>
    <w:rsid w:val="005C649F"/>
    <w:rsid w:val="005D5F04"/>
    <w:rsid w:val="005D66EC"/>
    <w:rsid w:val="005E0F0A"/>
    <w:rsid w:val="005E4C79"/>
    <w:rsid w:val="00621956"/>
    <w:rsid w:val="00623C19"/>
    <w:rsid w:val="006257E8"/>
    <w:rsid w:val="00625850"/>
    <w:rsid w:val="00627A35"/>
    <w:rsid w:val="00630EF6"/>
    <w:rsid w:val="00644AE2"/>
    <w:rsid w:val="00645C97"/>
    <w:rsid w:val="006479DE"/>
    <w:rsid w:val="006518CD"/>
    <w:rsid w:val="006543E7"/>
    <w:rsid w:val="00654431"/>
    <w:rsid w:val="00662B47"/>
    <w:rsid w:val="00666A77"/>
    <w:rsid w:val="00672EA0"/>
    <w:rsid w:val="00682508"/>
    <w:rsid w:val="00687F4A"/>
    <w:rsid w:val="00691B54"/>
    <w:rsid w:val="0069491E"/>
    <w:rsid w:val="006A59F1"/>
    <w:rsid w:val="006B0E7D"/>
    <w:rsid w:val="006C163E"/>
    <w:rsid w:val="006C1CC8"/>
    <w:rsid w:val="006C1FE8"/>
    <w:rsid w:val="006D416D"/>
    <w:rsid w:val="006D5DFB"/>
    <w:rsid w:val="006D70EF"/>
    <w:rsid w:val="006E31F4"/>
    <w:rsid w:val="006E47D3"/>
    <w:rsid w:val="006E496F"/>
    <w:rsid w:val="00700A65"/>
    <w:rsid w:val="0071047E"/>
    <w:rsid w:val="007176C4"/>
    <w:rsid w:val="00722157"/>
    <w:rsid w:val="00727270"/>
    <w:rsid w:val="00732118"/>
    <w:rsid w:val="00732D65"/>
    <w:rsid w:val="0073544D"/>
    <w:rsid w:val="00742B73"/>
    <w:rsid w:val="00747649"/>
    <w:rsid w:val="00755D60"/>
    <w:rsid w:val="00756EFA"/>
    <w:rsid w:val="00762FB4"/>
    <w:rsid w:val="007670E0"/>
    <w:rsid w:val="007707AE"/>
    <w:rsid w:val="00780899"/>
    <w:rsid w:val="00781757"/>
    <w:rsid w:val="00786A1D"/>
    <w:rsid w:val="00792358"/>
    <w:rsid w:val="00797191"/>
    <w:rsid w:val="007A4E49"/>
    <w:rsid w:val="007A6523"/>
    <w:rsid w:val="007B39AB"/>
    <w:rsid w:val="007B5A6C"/>
    <w:rsid w:val="007D3B38"/>
    <w:rsid w:val="007D6754"/>
    <w:rsid w:val="007D7B2D"/>
    <w:rsid w:val="007E1812"/>
    <w:rsid w:val="007F2913"/>
    <w:rsid w:val="00802832"/>
    <w:rsid w:val="00820E47"/>
    <w:rsid w:val="00821CD7"/>
    <w:rsid w:val="0082263D"/>
    <w:rsid w:val="00823810"/>
    <w:rsid w:val="00827A0A"/>
    <w:rsid w:val="008302D2"/>
    <w:rsid w:val="00835A5E"/>
    <w:rsid w:val="00842318"/>
    <w:rsid w:val="008543E5"/>
    <w:rsid w:val="008612CC"/>
    <w:rsid w:val="00863348"/>
    <w:rsid w:val="008661F8"/>
    <w:rsid w:val="00877AF4"/>
    <w:rsid w:val="008812EE"/>
    <w:rsid w:val="00884F4E"/>
    <w:rsid w:val="008934D7"/>
    <w:rsid w:val="008A0777"/>
    <w:rsid w:val="008B3FD6"/>
    <w:rsid w:val="008C1E48"/>
    <w:rsid w:val="008C2FD9"/>
    <w:rsid w:val="008C59EC"/>
    <w:rsid w:val="008D173B"/>
    <w:rsid w:val="008D3868"/>
    <w:rsid w:val="008D6F7F"/>
    <w:rsid w:val="008E19ED"/>
    <w:rsid w:val="008E25F7"/>
    <w:rsid w:val="008F51F6"/>
    <w:rsid w:val="0090097C"/>
    <w:rsid w:val="009027FA"/>
    <w:rsid w:val="00903CD6"/>
    <w:rsid w:val="0091453F"/>
    <w:rsid w:val="00915DE5"/>
    <w:rsid w:val="0091728D"/>
    <w:rsid w:val="00921A63"/>
    <w:rsid w:val="009276CC"/>
    <w:rsid w:val="0094190E"/>
    <w:rsid w:val="00941FDE"/>
    <w:rsid w:val="00951336"/>
    <w:rsid w:val="00952A3E"/>
    <w:rsid w:val="00956373"/>
    <w:rsid w:val="00962538"/>
    <w:rsid w:val="00967896"/>
    <w:rsid w:val="00972CD1"/>
    <w:rsid w:val="00973552"/>
    <w:rsid w:val="00983FE7"/>
    <w:rsid w:val="009871F6"/>
    <w:rsid w:val="00996570"/>
    <w:rsid w:val="009A7108"/>
    <w:rsid w:val="009B7ACF"/>
    <w:rsid w:val="009C600A"/>
    <w:rsid w:val="009C7217"/>
    <w:rsid w:val="009D2DFC"/>
    <w:rsid w:val="009D37D7"/>
    <w:rsid w:val="009E6E5F"/>
    <w:rsid w:val="009F123A"/>
    <w:rsid w:val="009F3086"/>
    <w:rsid w:val="009F3DB6"/>
    <w:rsid w:val="009F5150"/>
    <w:rsid w:val="009F66C6"/>
    <w:rsid w:val="00A05BB5"/>
    <w:rsid w:val="00A14B14"/>
    <w:rsid w:val="00A17ECB"/>
    <w:rsid w:val="00A227A0"/>
    <w:rsid w:val="00A2597B"/>
    <w:rsid w:val="00A31F76"/>
    <w:rsid w:val="00A40808"/>
    <w:rsid w:val="00A4368A"/>
    <w:rsid w:val="00A51552"/>
    <w:rsid w:val="00A5398F"/>
    <w:rsid w:val="00A63135"/>
    <w:rsid w:val="00A71FEE"/>
    <w:rsid w:val="00A73371"/>
    <w:rsid w:val="00A75011"/>
    <w:rsid w:val="00A8295F"/>
    <w:rsid w:val="00A94802"/>
    <w:rsid w:val="00A95937"/>
    <w:rsid w:val="00AA3BA0"/>
    <w:rsid w:val="00AE1110"/>
    <w:rsid w:val="00AF427E"/>
    <w:rsid w:val="00B00156"/>
    <w:rsid w:val="00B10BF3"/>
    <w:rsid w:val="00B17C80"/>
    <w:rsid w:val="00B278E4"/>
    <w:rsid w:val="00B343EE"/>
    <w:rsid w:val="00B36C6B"/>
    <w:rsid w:val="00B433A1"/>
    <w:rsid w:val="00B46A3B"/>
    <w:rsid w:val="00B655B2"/>
    <w:rsid w:val="00B719FC"/>
    <w:rsid w:val="00B768DE"/>
    <w:rsid w:val="00B803EF"/>
    <w:rsid w:val="00B94033"/>
    <w:rsid w:val="00B9413F"/>
    <w:rsid w:val="00B976EA"/>
    <w:rsid w:val="00BA0B8A"/>
    <w:rsid w:val="00BA0F6E"/>
    <w:rsid w:val="00BA3D16"/>
    <w:rsid w:val="00BC2E5B"/>
    <w:rsid w:val="00BC48C4"/>
    <w:rsid w:val="00BD1089"/>
    <w:rsid w:val="00BD1C44"/>
    <w:rsid w:val="00BE04C6"/>
    <w:rsid w:val="00BE18C7"/>
    <w:rsid w:val="00BE5EAA"/>
    <w:rsid w:val="00BF0E6D"/>
    <w:rsid w:val="00BF2283"/>
    <w:rsid w:val="00BF3657"/>
    <w:rsid w:val="00C03B7B"/>
    <w:rsid w:val="00C064B6"/>
    <w:rsid w:val="00C156C2"/>
    <w:rsid w:val="00C17D5E"/>
    <w:rsid w:val="00C22A73"/>
    <w:rsid w:val="00C307C4"/>
    <w:rsid w:val="00C347C5"/>
    <w:rsid w:val="00C352B5"/>
    <w:rsid w:val="00C42B58"/>
    <w:rsid w:val="00C46E7B"/>
    <w:rsid w:val="00C47189"/>
    <w:rsid w:val="00C50A34"/>
    <w:rsid w:val="00C53435"/>
    <w:rsid w:val="00C61333"/>
    <w:rsid w:val="00C643C2"/>
    <w:rsid w:val="00C71E12"/>
    <w:rsid w:val="00C9128C"/>
    <w:rsid w:val="00C922AE"/>
    <w:rsid w:val="00C93138"/>
    <w:rsid w:val="00C93AB7"/>
    <w:rsid w:val="00CA634C"/>
    <w:rsid w:val="00CB046C"/>
    <w:rsid w:val="00CC5E6B"/>
    <w:rsid w:val="00CD1E77"/>
    <w:rsid w:val="00CD33CA"/>
    <w:rsid w:val="00CD7C2B"/>
    <w:rsid w:val="00CE05CE"/>
    <w:rsid w:val="00CE062B"/>
    <w:rsid w:val="00CE5F5B"/>
    <w:rsid w:val="00D02B25"/>
    <w:rsid w:val="00D043E9"/>
    <w:rsid w:val="00D10C1D"/>
    <w:rsid w:val="00D23AC3"/>
    <w:rsid w:val="00D24371"/>
    <w:rsid w:val="00D259E5"/>
    <w:rsid w:val="00D3016B"/>
    <w:rsid w:val="00D323ED"/>
    <w:rsid w:val="00D35F8E"/>
    <w:rsid w:val="00D40054"/>
    <w:rsid w:val="00D40B13"/>
    <w:rsid w:val="00D40C8A"/>
    <w:rsid w:val="00D55B41"/>
    <w:rsid w:val="00D65ED3"/>
    <w:rsid w:val="00D67DAD"/>
    <w:rsid w:val="00D71B8D"/>
    <w:rsid w:val="00D74927"/>
    <w:rsid w:val="00D83F32"/>
    <w:rsid w:val="00D84F82"/>
    <w:rsid w:val="00D97730"/>
    <w:rsid w:val="00DB0079"/>
    <w:rsid w:val="00DB1B4E"/>
    <w:rsid w:val="00DB3AC8"/>
    <w:rsid w:val="00DB3D0A"/>
    <w:rsid w:val="00DB4175"/>
    <w:rsid w:val="00DB74FD"/>
    <w:rsid w:val="00DC1376"/>
    <w:rsid w:val="00DD2FE5"/>
    <w:rsid w:val="00E04D03"/>
    <w:rsid w:val="00E11D42"/>
    <w:rsid w:val="00E14932"/>
    <w:rsid w:val="00E263BB"/>
    <w:rsid w:val="00E3660D"/>
    <w:rsid w:val="00E425AC"/>
    <w:rsid w:val="00E44FED"/>
    <w:rsid w:val="00E45D80"/>
    <w:rsid w:val="00E50048"/>
    <w:rsid w:val="00E5203C"/>
    <w:rsid w:val="00E57DE4"/>
    <w:rsid w:val="00E67E32"/>
    <w:rsid w:val="00E72194"/>
    <w:rsid w:val="00E77073"/>
    <w:rsid w:val="00E83323"/>
    <w:rsid w:val="00E8670D"/>
    <w:rsid w:val="00E950B0"/>
    <w:rsid w:val="00EA1286"/>
    <w:rsid w:val="00EB3F28"/>
    <w:rsid w:val="00EC5A06"/>
    <w:rsid w:val="00EE0554"/>
    <w:rsid w:val="00EE30C7"/>
    <w:rsid w:val="00EF5C80"/>
    <w:rsid w:val="00F07D46"/>
    <w:rsid w:val="00F145AB"/>
    <w:rsid w:val="00F17A89"/>
    <w:rsid w:val="00F5116D"/>
    <w:rsid w:val="00F52203"/>
    <w:rsid w:val="00F532F7"/>
    <w:rsid w:val="00F544F9"/>
    <w:rsid w:val="00F54732"/>
    <w:rsid w:val="00F778B0"/>
    <w:rsid w:val="00F85DCC"/>
    <w:rsid w:val="00F860BD"/>
    <w:rsid w:val="00F96B5F"/>
    <w:rsid w:val="00FA1C2F"/>
    <w:rsid w:val="00FA1D87"/>
    <w:rsid w:val="00FA23DD"/>
    <w:rsid w:val="00FA34B3"/>
    <w:rsid w:val="00FA56DE"/>
    <w:rsid w:val="00FA7693"/>
    <w:rsid w:val="00FB3A17"/>
    <w:rsid w:val="00FB3FCD"/>
    <w:rsid w:val="00FC3E8C"/>
    <w:rsid w:val="00FC503F"/>
    <w:rsid w:val="00FD21DD"/>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Intestazione">
    <w:name w:val="header"/>
    <w:basedOn w:val="Normale"/>
    <w:link w:val="IntestazioneCarattere"/>
    <w:uiPriority w:val="99"/>
    <w:unhideWhenUsed/>
    <w:rsid w:val="002916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921">
      <w:bodyDiv w:val="1"/>
      <w:marLeft w:val="0"/>
      <w:marRight w:val="0"/>
      <w:marTop w:val="0"/>
      <w:marBottom w:val="0"/>
      <w:divBdr>
        <w:top w:val="none" w:sz="0" w:space="0" w:color="auto"/>
        <w:left w:val="none" w:sz="0" w:space="0" w:color="auto"/>
        <w:bottom w:val="none" w:sz="0" w:space="0" w:color="auto"/>
        <w:right w:val="none" w:sz="0" w:space="0" w:color="auto"/>
      </w:divBdr>
    </w:div>
    <w:div w:id="60298981">
      <w:bodyDiv w:val="1"/>
      <w:marLeft w:val="0"/>
      <w:marRight w:val="0"/>
      <w:marTop w:val="0"/>
      <w:marBottom w:val="0"/>
      <w:divBdr>
        <w:top w:val="none" w:sz="0" w:space="0" w:color="auto"/>
        <w:left w:val="none" w:sz="0" w:space="0" w:color="auto"/>
        <w:bottom w:val="none" w:sz="0" w:space="0" w:color="auto"/>
        <w:right w:val="none" w:sz="0" w:space="0" w:color="auto"/>
      </w:divBdr>
    </w:div>
    <w:div w:id="150680984">
      <w:bodyDiv w:val="1"/>
      <w:marLeft w:val="0"/>
      <w:marRight w:val="0"/>
      <w:marTop w:val="0"/>
      <w:marBottom w:val="0"/>
      <w:divBdr>
        <w:top w:val="none" w:sz="0" w:space="0" w:color="auto"/>
        <w:left w:val="none" w:sz="0" w:space="0" w:color="auto"/>
        <w:bottom w:val="none" w:sz="0" w:space="0" w:color="auto"/>
        <w:right w:val="none" w:sz="0" w:space="0" w:color="auto"/>
      </w:divBdr>
    </w:div>
    <w:div w:id="941260724">
      <w:bodyDiv w:val="1"/>
      <w:marLeft w:val="0"/>
      <w:marRight w:val="0"/>
      <w:marTop w:val="0"/>
      <w:marBottom w:val="0"/>
      <w:divBdr>
        <w:top w:val="none" w:sz="0" w:space="0" w:color="auto"/>
        <w:left w:val="none" w:sz="0" w:space="0" w:color="auto"/>
        <w:bottom w:val="none" w:sz="0" w:space="0" w:color="auto"/>
        <w:right w:val="none" w:sz="0" w:space="0" w:color="auto"/>
      </w:divBdr>
    </w:div>
    <w:div w:id="142653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s://www.polito.it/priva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s://www.polito.it/ateneo/chi-siamo/statuto-e-regolament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2011_0159.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bosettiegatti.eu/info/norme/statali/2011_0159.htm" TargetMode="External"/><Relationship Id="rId23" Type="http://schemas.openxmlformats.org/officeDocument/2006/relationships/header" Target="header3.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2939</Words>
  <Characters>16753</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Maria  Stefanelli</cp:lastModifiedBy>
  <cp:revision>70</cp:revision>
  <cp:lastPrinted>2018-02-05T14:15:00Z</cp:lastPrinted>
  <dcterms:created xsi:type="dcterms:W3CDTF">2022-04-22T07:23:00Z</dcterms:created>
  <dcterms:modified xsi:type="dcterms:W3CDTF">2023-06-27T16:11:00Z</dcterms:modified>
</cp:coreProperties>
</file>