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77222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4542376E" w:rsidR="00742B73" w:rsidRPr="00772225" w:rsidRDefault="00772225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742B73" w:rsidRPr="00772225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3E395D35" w14:textId="77777777" w:rsidR="00742B73" w:rsidRPr="0077222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2BDC00EE" w:rsidR="00C93138" w:rsidRPr="00772225" w:rsidRDefault="005040B6" w:rsidP="009200E1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5040B6"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ss.mm.ii. per l’affidamento della fornitura di un “Profilometro Lidar Doppler per la misura della velocità del vento fino a 10 km di quota” CIG </w:t>
            </w:r>
            <w:r w:rsidR="009200E1">
              <w:rPr>
                <w:rFonts w:ascii="Garamond" w:eastAsia="Times New Roman" w:hAnsi="Garamond" w:cs="Times New Roman"/>
                <w:lang w:eastAsia="zh-CN"/>
              </w:rPr>
              <w:t>8447455464</w:t>
            </w:r>
            <w:bookmarkStart w:id="0" w:name="_GoBack"/>
            <w:bookmarkEnd w:id="0"/>
            <w:r w:rsidRPr="005040B6">
              <w:rPr>
                <w:rFonts w:ascii="Garamond" w:eastAsia="Times New Roman" w:hAnsi="Garamond" w:cs="Times New Roman"/>
                <w:lang w:eastAsia="zh-CN"/>
              </w:rPr>
              <w:t xml:space="preserve"> – CUP E11G18000350001 – CUI F00518460019201900208</w:t>
            </w:r>
            <w:r w:rsidRPr="005040B6">
              <w:rPr>
                <w:rFonts w:ascii="Garamond" w:eastAsia="Times New Roman" w:hAnsi="Garamond" w:cs="Times New Roman"/>
                <w:lang w:eastAsia="zh-CN"/>
              </w:rPr>
              <w:tab/>
            </w:r>
          </w:p>
        </w:tc>
      </w:tr>
    </w:tbl>
    <w:p w14:paraId="3DAA4F77" w14:textId="6E4D03A0" w:rsidR="003317B2" w:rsidRPr="0077222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6720FBE4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772225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14:paraId="654019CE" w14:textId="4E251A4A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marca da bollo €16,00 </w:t>
            </w:r>
            <w:r w:rsidR="00C71E12" w:rsidRPr="00772225">
              <w:rPr>
                <w:rFonts w:ascii="Garamond" w:eastAsia="Calibri" w:hAnsi="Garamond" w:cs="Times New Roman"/>
                <w:lang w:eastAsia="it-IT"/>
              </w:rPr>
              <w:t>assolta in modalità</w:t>
            </w: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 virtuale</w:t>
            </w:r>
          </w:p>
          <w:p w14:paraId="28125F6D" w14:textId="59D54189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776C3FCD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77222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77222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77222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77222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77222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77222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77222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772225">
              <w:rPr>
                <w:rFonts w:ascii="Garamond" w:hAnsi="Garamond"/>
                <w:b/>
              </w:rPr>
              <w:t>Domanda di partecipazione</w:t>
            </w:r>
            <w:r w:rsidR="00742B73" w:rsidRPr="00772225">
              <w:rPr>
                <w:rFonts w:ascii="Garamond" w:hAnsi="Garamond"/>
                <w:b/>
              </w:rPr>
              <w:t xml:space="preserve"> </w:t>
            </w:r>
            <w:r w:rsidR="00D10C1D" w:rsidRPr="0077222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77222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77222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77222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772225">
        <w:rPr>
          <w:rFonts w:ascii="Garamond" w:eastAsia="Times New Roman" w:hAnsi="Garamond" w:cs="Times New Roman"/>
          <w:lang w:eastAsia="it-IT"/>
        </w:rPr>
        <w:t>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  <w:r w:rsidR="00257544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77222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</w:t>
      </w:r>
      <w:r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77222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77222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772225">
        <w:rPr>
          <w:rFonts w:ascii="Garamond" w:eastAsia="Times New Roman" w:hAnsi="Garamond" w:cs="Times New Roman"/>
          <w:lang w:eastAsia="it-IT"/>
        </w:rPr>
        <w:t>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77222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77222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______ </w:t>
      </w:r>
      <w:r w:rsidRPr="0077222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   </w:t>
      </w:r>
      <w:r w:rsidRPr="0077222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Codice fiscale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Partita IV</w:t>
      </w:r>
      <w:r w:rsidR="0051630D" w:rsidRPr="0077222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>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77222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P</w:t>
      </w:r>
      <w:r w:rsidR="00413F1C" w:rsidRPr="00772225">
        <w:rPr>
          <w:rFonts w:ascii="Garamond" w:eastAsia="Times New Roman" w:hAnsi="Garamond" w:cs="Times New Roman"/>
          <w:lang w:eastAsia="it-IT"/>
        </w:rPr>
        <w:t>EC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77222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77222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77222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77222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77222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77222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77222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</w:t>
      </w:r>
      <w:r w:rsidRPr="0077222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77222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77222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Pr="0077222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77222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77222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lastRenderedPageBreak/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77222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77222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77222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77222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</w:t>
      </w:r>
      <w:r w:rsidR="00FF70B4" w:rsidRPr="0077222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77222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</w:r>
      <w:r w:rsidR="003153C3" w:rsidRPr="0077222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77222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7722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77222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Ai sensi </w:t>
      </w:r>
      <w:r w:rsidRPr="0077222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77222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77222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al </w:t>
      </w: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2"/>
      <w:r w:rsidR="009D37D7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722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77222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77222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77222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hAnsi="Garamond"/>
          <w:b/>
          <w:color w:val="0070C0"/>
        </w:rPr>
        <w:t xml:space="preserve">Ad integrazione </w:t>
      </w:r>
      <w:r w:rsidR="00A31F76" w:rsidRPr="00772225">
        <w:rPr>
          <w:rFonts w:ascii="Garamond" w:hAnsi="Garamond"/>
          <w:b/>
          <w:color w:val="0070C0"/>
        </w:rPr>
        <w:t xml:space="preserve">delle dichiarazioni rese </w:t>
      </w:r>
      <w:r w:rsidRPr="0077222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BA0ADD0" w:rsidR="006518CD" w:rsidRPr="0077222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772225" w:rsidRDefault="009E6E5F" w:rsidP="00253059">
      <w:pPr>
        <w:spacing w:line="360" w:lineRule="auto"/>
        <w:ind w:left="708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77222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772225" w14:paraId="673B18B4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19590731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772225" w14:paraId="13C02A69" w14:textId="77777777" w:rsidTr="00274E7E">
        <w:tc>
          <w:tcPr>
            <w:tcW w:w="1379" w:type="dxa"/>
          </w:tcPr>
          <w:p w14:paraId="612FA6E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7697A9A2" w14:textId="77777777" w:rsidTr="00274E7E">
        <w:tc>
          <w:tcPr>
            <w:tcW w:w="1379" w:type="dxa"/>
          </w:tcPr>
          <w:p w14:paraId="4E27BD9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5F06EA97" w14:textId="77777777" w:rsidTr="00274E7E">
        <w:tc>
          <w:tcPr>
            <w:tcW w:w="1379" w:type="dxa"/>
          </w:tcPr>
          <w:p w14:paraId="3353A3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47BF54B4" w14:textId="77777777" w:rsidTr="00274E7E">
        <w:tc>
          <w:tcPr>
            <w:tcW w:w="1379" w:type="dxa"/>
          </w:tcPr>
          <w:p w14:paraId="27627C3F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77222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1230B956" w:rsidR="00235C4D" w:rsidRPr="00772225" w:rsidRDefault="00C32C15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15.1.3 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d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>ichiara che</w:t>
      </w:r>
      <w:r w:rsidR="003E37F6" w:rsidRPr="00772225">
        <w:rPr>
          <w:rFonts w:ascii="Garamond" w:hAnsi="Garamond"/>
          <w:b/>
          <w:color w:val="0070C0"/>
          <w:sz w:val="22"/>
          <w:szCs w:val="22"/>
        </w:rPr>
        <w:t xml:space="preserve"> a carico dei soggetti di cui all’art. 80 comma 3: 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DEDA221" w14:textId="77777777" w:rsidR="00E44FED" w:rsidRPr="0077222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7EE35D90" w:rsidR="00235C4D" w:rsidRPr="00772225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772225">
        <w:rPr>
          <w:rFonts w:ascii="Garamond" w:hAnsi="Garamond"/>
          <w:lang w:bidi="it-IT"/>
        </w:rPr>
        <w:t>s</w:t>
      </w:r>
      <w:r w:rsidR="003E37F6" w:rsidRPr="00772225">
        <w:rPr>
          <w:rFonts w:ascii="Garamond" w:hAnsi="Garamond"/>
          <w:lang w:bidi="it-IT"/>
        </w:rPr>
        <w:t xml:space="preserve">ussistono le </w:t>
      </w:r>
      <w:r w:rsidR="00235C4D" w:rsidRPr="00772225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772225">
        <w:rPr>
          <w:rFonts w:ascii="Garamond" w:hAnsi="Garamond"/>
          <w:lang w:bidi="it-IT"/>
        </w:rPr>
        <w:t xml:space="preserve"> </w:t>
      </w:r>
      <w:r w:rsidR="00235C4D" w:rsidRPr="00772225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772225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772225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772225">
        <w:rPr>
          <w:rFonts w:ascii="Garamond" w:hAnsi="Garamond"/>
          <w:lang w:bidi="it-IT"/>
        </w:rPr>
        <w:t xml:space="preserve"> </w:t>
      </w:r>
    </w:p>
    <w:p w14:paraId="55727F2D" w14:textId="77777777" w:rsidR="00235C4D" w:rsidRPr="00772225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FC7AD4F" w14:textId="410DD0E3" w:rsidR="006E47D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041F83" w:rsidRPr="00772225">
        <w:rPr>
          <w:rFonts w:ascii="Garamond" w:hAnsi="Garamond"/>
          <w:lang w:bidi="it-IT"/>
        </w:rPr>
        <w:t xml:space="preserve">non sussistono </w:t>
      </w:r>
      <w:r w:rsidR="003E37F6" w:rsidRPr="00772225">
        <w:rPr>
          <w:rFonts w:ascii="Garamond" w:hAnsi="Garamond"/>
          <w:lang w:bidi="it-IT"/>
        </w:rPr>
        <w:t xml:space="preserve">le </w:t>
      </w:r>
      <w:r w:rsidR="00041F83" w:rsidRPr="00772225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772225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772225">
          <w:rPr>
            <w:rFonts w:ascii="Garamond" w:hAnsi="Garamond"/>
            <w:lang w:bidi="it-IT"/>
          </w:rPr>
          <w:t xml:space="preserve">articolo 84, </w:t>
        </w:r>
        <w:r w:rsidR="00041F83" w:rsidRPr="00772225">
          <w:rPr>
            <w:rFonts w:ascii="Garamond" w:hAnsi="Garamond"/>
            <w:lang w:bidi="it-IT"/>
          </w:rPr>
          <w:lastRenderedPageBreak/>
          <w:t>comma 4, del medesimo decreto</w:t>
        </w:r>
      </w:hyperlink>
      <w:r w:rsidR="00041F83" w:rsidRPr="00772225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772225">
          <w:rPr>
            <w:rFonts w:ascii="Garamond" w:hAnsi="Garamond"/>
            <w:lang w:bidi="it-IT"/>
          </w:rPr>
          <w:t>articoli 88, comma 4-bis</w:t>
        </w:r>
      </w:hyperlink>
      <w:r w:rsidR="00041F83" w:rsidRPr="00772225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772225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8B7E3F">
        <w:rPr>
          <w:rFonts w:ascii="Garamond" w:hAnsi="Garamond"/>
          <w:lang w:bidi="it-IT"/>
        </w:rPr>
        <w:t>.</w:t>
      </w:r>
    </w:p>
    <w:p w14:paraId="6FACA4E7" w14:textId="77777777" w:rsidR="0000336A" w:rsidRPr="0000336A" w:rsidRDefault="0000336A" w:rsidP="0000336A">
      <w:pPr>
        <w:pStyle w:val="Paragrafoelenco"/>
        <w:jc w:val="both"/>
        <w:rPr>
          <w:rFonts w:ascii="Garamond" w:hAnsi="Garamond"/>
          <w:sz w:val="22"/>
          <w:szCs w:val="22"/>
          <w:lang w:bidi="it-IT"/>
        </w:rPr>
      </w:pPr>
    </w:p>
    <w:p w14:paraId="0F5760AC" w14:textId="518823EF" w:rsidR="008B7E3F" w:rsidRPr="008B7E3F" w:rsidRDefault="009C132F" w:rsidP="008B7E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15.1.4 </w:t>
      </w:r>
      <w:r w:rsidR="008B7E3F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8B7E3F">
        <w:rPr>
          <w:rFonts w:ascii="Garamond" w:hAnsi="Garamond"/>
          <w:sz w:val="22"/>
          <w:szCs w:val="22"/>
        </w:rPr>
        <w:t>dichiara di:</w:t>
      </w:r>
    </w:p>
    <w:p w14:paraId="005CB5DA" w14:textId="77777777" w:rsidR="008B7E3F" w:rsidRDefault="008B7E3F" w:rsidP="008B7E3F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861888B" w14:textId="7286910B" w:rsidR="006E47D3" w:rsidRPr="0000336A" w:rsidRDefault="008B7E3F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hAnsi="Garamond"/>
          <w:lang w:bidi="it-IT"/>
        </w:rPr>
        <w:t>aver ottemperato agli obblighi relativi al pagamento delle imposte e tasse o dei contributi previdenziali; oppure di non aver ottemperato agli obblighi relativi al pagamento delle imposte e tasse o dei contributi previdenziali non definitivamente accertati; oppure di 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474C98AC" w14:textId="77777777" w:rsidR="0000336A" w:rsidRPr="0000336A" w:rsidRDefault="0000336A" w:rsidP="0000336A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15.1.5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dichiara di:</w:t>
      </w:r>
    </w:p>
    <w:p w14:paraId="6089CF1B" w14:textId="77777777" w:rsidR="0000336A" w:rsidRPr="008B7E3F" w:rsidRDefault="0000336A" w:rsidP="0000336A">
      <w:pPr>
        <w:pStyle w:val="Paragrafoelenco"/>
        <w:jc w:val="both"/>
        <w:rPr>
          <w:rFonts w:ascii="Garamond" w:hAnsi="Garamond"/>
          <w:lang w:bidi="it-IT"/>
        </w:rPr>
      </w:pPr>
    </w:p>
    <w:p w14:paraId="21DB29BC" w14:textId="37F6816F" w:rsidR="0000336A" w:rsidRDefault="0000336A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00336A">
        <w:rPr>
          <w:rFonts w:ascii="Garamond" w:hAnsi="Garamond"/>
          <w:lang w:bidi="it-IT"/>
        </w:rPr>
        <w:t>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14:paraId="6637E8D8" w14:textId="77777777" w:rsidR="0000336A" w:rsidRPr="0000336A" w:rsidRDefault="0000336A" w:rsidP="0000336A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</w:p>
    <w:p w14:paraId="1CE7A12F" w14:textId="23A7D392" w:rsidR="006E47D3" w:rsidRPr="0077222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</w:t>
      </w:r>
      <w:r w:rsidR="003C6FE8">
        <w:rPr>
          <w:rFonts w:ascii="Garamond" w:hAnsi="Garamond"/>
          <w:b/>
          <w:color w:val="0070C0"/>
          <w:sz w:val="22"/>
          <w:szCs w:val="22"/>
        </w:rPr>
        <w:t xml:space="preserve">azione al paragrafo 15.1.6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36A9FFE3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  <w:r w:rsidRPr="00772225">
        <w:rPr>
          <w:rFonts w:ascii="Garamond" w:hAnsi="Garamond"/>
          <w:u w:val="single"/>
          <w:lang w:bidi="it-IT"/>
        </w:rPr>
        <w:t>In caso affermativo</w:t>
      </w:r>
      <w:r w:rsidRPr="00772225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B91812D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281571D1" w14:textId="0BE571F8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</w:p>
    <w:p w14:paraId="3040BFB6" w14:textId="77777777" w:rsidR="00041F83" w:rsidRPr="00772225" w:rsidRDefault="00041F83" w:rsidP="00041F83">
      <w:pPr>
        <w:contextualSpacing/>
        <w:jc w:val="both"/>
        <w:rPr>
          <w:rFonts w:ascii="Garamond" w:hAnsi="Garamond"/>
        </w:rPr>
      </w:pPr>
    </w:p>
    <w:p w14:paraId="33121151" w14:textId="1C33BD60" w:rsidR="00B9413F" w:rsidRPr="00772225" w:rsidRDefault="008B7E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</w:t>
      </w:r>
      <w:r w:rsidR="00112F16">
        <w:rPr>
          <w:rFonts w:ascii="Garamond" w:hAnsi="Garamond"/>
          <w:b/>
          <w:color w:val="0070C0"/>
          <w:sz w:val="22"/>
          <w:szCs w:val="22"/>
        </w:rPr>
        <w:t xml:space="preserve">zione al paragrafo 15.1.7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572F0E8A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34DB43A" w14:textId="5EDADC7B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 xml:space="preserve">). </w:t>
      </w:r>
    </w:p>
    <w:p w14:paraId="1707E4B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4DE43E8" w14:textId="6D658233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).</w:t>
      </w:r>
    </w:p>
    <w:p w14:paraId="7DDFE5A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69D6B3CA" w14:textId="4C48B8C4" w:rsidR="00B9413F" w:rsidRPr="00772225" w:rsidRDefault="00112F16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15.1.9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6CBC2A9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9B9E2E2" w14:textId="12D35AD5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6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</w:p>
    <w:p w14:paraId="3B41A24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5FFBAE79" w14:textId="0D7E603E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lastRenderedPageBreak/>
        <w:t></w:t>
      </w:r>
      <w:r w:rsidRPr="00772225">
        <w:rPr>
          <w:rFonts w:ascii="Garamond" w:hAnsi="Garamond"/>
        </w:rPr>
        <w:t xml:space="preserve">non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7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</w:p>
    <w:p w14:paraId="60913D92" w14:textId="2BACB9C9" w:rsidR="00B9413F" w:rsidRPr="0077222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</w:t>
      </w:r>
      <w:r w:rsidR="00421642">
        <w:rPr>
          <w:rFonts w:ascii="Garamond" w:hAnsi="Garamond"/>
          <w:b/>
          <w:color w:val="0070C0"/>
          <w:sz w:val="22"/>
          <w:szCs w:val="22"/>
        </w:rPr>
        <w:t xml:space="preserve"> paragrafo 15.1.11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3EF3F0F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2F7109C8" w14:textId="0E76EEF4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1E90F86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A964A7B" w14:textId="7BAB81D6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32B419F7" w14:textId="77777777" w:rsidR="00B9413F" w:rsidRPr="00772225" w:rsidRDefault="00B9413F" w:rsidP="00B9413F">
      <w:pPr>
        <w:ind w:left="720"/>
        <w:contextualSpacing/>
        <w:rPr>
          <w:rFonts w:ascii="Garamond" w:hAnsi="Garamond"/>
        </w:rPr>
      </w:pPr>
    </w:p>
    <w:p w14:paraId="4254E4EF" w14:textId="2F46C4C5" w:rsidR="00B9413F" w:rsidRPr="00772225" w:rsidRDefault="00161234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15.1.12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4DDF743F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7B8369" w14:textId="59FBF56A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6D6D038C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A2DF8BD" w14:textId="70A5D2C8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non 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="00161234">
        <w:rPr>
          <w:rFonts w:ascii="Garamond" w:hAnsi="Garamond"/>
          <w:color w:val="FF0000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  <w:i/>
        </w:rPr>
        <w:t>)</w:t>
      </w:r>
    </w:p>
    <w:p w14:paraId="4436F691" w14:textId="044F6514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06421B">
        <w:rPr>
          <w:rFonts w:ascii="Garamond" w:hAnsi="Garamond"/>
          <w:b/>
          <w:color w:val="0070C0"/>
          <w:sz w:val="22"/>
          <w:szCs w:val="22"/>
        </w:rPr>
        <w:t>1.18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 xml:space="preserve">dichiara di possedere i requisiti di idoneità professionale, di capacità tecnica e professionale di cui ai paragrafi </w:t>
      </w:r>
      <w:r w:rsidR="000708E6" w:rsidRPr="00772225">
        <w:rPr>
          <w:rFonts w:ascii="Garamond" w:hAnsi="Garamond"/>
          <w:sz w:val="22"/>
          <w:szCs w:val="22"/>
        </w:rPr>
        <w:t>6.3 e 6.4</w:t>
      </w:r>
      <w:r w:rsidRPr="00772225">
        <w:rPr>
          <w:rFonts w:ascii="Garamond" w:hAnsi="Garamond"/>
          <w:sz w:val="22"/>
          <w:szCs w:val="22"/>
        </w:rPr>
        <w:t xml:space="preserve"> del disciplinare di gara;</w:t>
      </w:r>
    </w:p>
    <w:p w14:paraId="0B9DDF90" w14:textId="77777777" w:rsidR="00B9413F" w:rsidRPr="00772225" w:rsidRDefault="00B9413F" w:rsidP="00B9413F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2964458" w14:textId="172B781B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n relazione al paragrafo 15.1.19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sz w:val="22"/>
          <w:szCs w:val="22"/>
        </w:rPr>
        <w:t xml:space="preserve">, dichiara </w:t>
      </w:r>
      <w:r w:rsidRPr="0077222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19C8C42E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61AD4E1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offerta.</w:t>
      </w:r>
    </w:p>
    <w:p w14:paraId="0E65901C" w14:textId="3F057BE6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n relazione al paragrafo 15.1.20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695649E0" w14:textId="1D86BF88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</w:t>
      </w:r>
      <w:r w:rsidR="00EF6A11">
        <w:rPr>
          <w:rFonts w:ascii="Garamond" w:hAnsi="Garamond"/>
          <w:b/>
          <w:color w:val="0070C0"/>
          <w:sz w:val="22"/>
          <w:szCs w:val="22"/>
        </w:rPr>
        <w:t xml:space="preserve">l paragrafo 15.1.21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Pr="0077222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772225">
        <w:rPr>
          <w:rFonts w:ascii="Garamond" w:hAnsi="Garamond"/>
          <w:color w:val="000000"/>
          <w:sz w:val="22"/>
          <w:szCs w:val="22"/>
        </w:rPr>
        <w:t xml:space="preserve"> e si impegna, in caso di aggiudicazione, ad osservare e a far osservare ai propri dipendenti e collaboratori</w:t>
      </w:r>
      <w:r w:rsidR="00D000B8" w:rsidRPr="00772225">
        <w:rPr>
          <w:rFonts w:ascii="Garamond" w:hAnsi="Garamond"/>
          <w:color w:val="000000"/>
          <w:sz w:val="22"/>
          <w:szCs w:val="22"/>
        </w:rPr>
        <w:t xml:space="preserve">, </w:t>
      </w:r>
      <w:r w:rsidR="00D000B8" w:rsidRPr="00EF6A11">
        <w:rPr>
          <w:rFonts w:ascii="Garamond" w:hAnsi="Garamond"/>
          <w:sz w:val="22"/>
          <w:szCs w:val="22"/>
        </w:rPr>
        <w:t>per quanto applicabile,</w:t>
      </w:r>
      <w:r w:rsidRPr="00EF6A11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color w:val="000000"/>
          <w:sz w:val="22"/>
          <w:szCs w:val="22"/>
        </w:rPr>
        <w:t>il suddetto codice, pena la risoluzione del contratto.</w:t>
      </w:r>
    </w:p>
    <w:p w14:paraId="2E5D100F" w14:textId="35D7BD90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3C2100">
        <w:rPr>
          <w:rFonts w:ascii="Garamond" w:hAnsi="Garamond"/>
          <w:b/>
          <w:color w:val="0070C0"/>
          <w:sz w:val="22"/>
          <w:szCs w:val="22"/>
        </w:rPr>
        <w:t xml:space="preserve">n relazione al paragrafo 15.1.22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sz w:val="22"/>
          <w:szCs w:val="22"/>
        </w:rPr>
        <w:t xml:space="preserve"> di</w:t>
      </w:r>
      <w:r w:rsidRPr="00772225">
        <w:rPr>
          <w:rFonts w:ascii="Garamond" w:hAnsi="Garamond"/>
          <w:b/>
          <w:bCs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433DE8B0" w14:textId="188F09CA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bCs/>
          <w:color w:val="0070C0"/>
          <w:sz w:val="22"/>
          <w:szCs w:val="22"/>
        </w:rPr>
        <w:lastRenderedPageBreak/>
        <w:t xml:space="preserve">Per gli </w:t>
      </w:r>
      <w:r w:rsidR="00772225">
        <w:rPr>
          <w:rFonts w:ascii="Garamond" w:hAnsi="Garamond"/>
          <w:b/>
          <w:bCs/>
          <w:color w:val="0070C0"/>
          <w:sz w:val="22"/>
          <w:szCs w:val="22"/>
        </w:rPr>
        <w:t>Operatori Economici</w:t>
      </w: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 non residenti e privi di stabile organizzazione in Italia, </w:t>
      </w:r>
      <w:r w:rsidRPr="00772225">
        <w:rPr>
          <w:rFonts w:ascii="Garamond" w:hAnsi="Garamond"/>
          <w:b/>
          <w:color w:val="0070C0"/>
          <w:sz w:val="22"/>
          <w:szCs w:val="22"/>
        </w:rPr>
        <w:t>in relazione al paragra</w:t>
      </w:r>
      <w:r w:rsidR="00844B39">
        <w:rPr>
          <w:rFonts w:ascii="Garamond" w:hAnsi="Garamond"/>
          <w:b/>
          <w:color w:val="0070C0"/>
          <w:sz w:val="22"/>
          <w:szCs w:val="22"/>
        </w:rPr>
        <w:t xml:space="preserve">fo 15.1.24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</w:t>
      </w:r>
      <w:r w:rsidR="00F85DCC" w:rsidRPr="00772225">
        <w:rPr>
          <w:rFonts w:ascii="Garamond" w:hAnsi="Garamond"/>
          <w:sz w:val="22"/>
          <w:szCs w:val="22"/>
        </w:rPr>
        <w:t>17, comma 2, e 53, comma 3 del D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P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R</w:t>
      </w:r>
      <w:r w:rsidR="00292305" w:rsidRPr="00772225">
        <w:rPr>
          <w:rFonts w:ascii="Garamond" w:hAnsi="Garamond"/>
          <w:sz w:val="22"/>
          <w:szCs w:val="22"/>
        </w:rPr>
        <w:t xml:space="preserve">. 633/1972 e a comunicare 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la nomina del proprio rappresentante fiscale, nelle forme di legge; </w:t>
      </w:r>
    </w:p>
    <w:p w14:paraId="39148E97" w14:textId="13208C6B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196B78">
        <w:rPr>
          <w:rFonts w:ascii="Garamond" w:hAnsi="Garamond"/>
          <w:b/>
          <w:color w:val="0070C0"/>
          <w:sz w:val="22"/>
          <w:szCs w:val="22"/>
        </w:rPr>
        <w:t xml:space="preserve">n relazione al paragrafo 15.1.25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4F81BD" w:themeColor="accent1"/>
          <w:sz w:val="22"/>
          <w:szCs w:val="22"/>
        </w:rPr>
        <w:t>,</w:t>
      </w:r>
      <w:r w:rsidRPr="00772225">
        <w:rPr>
          <w:rFonts w:ascii="Garamond" w:hAnsi="Garamond"/>
          <w:sz w:val="22"/>
          <w:szCs w:val="22"/>
        </w:rPr>
        <w:t xml:space="preserve"> di </w:t>
      </w:r>
      <w:r w:rsidRPr="00772225">
        <w:rPr>
          <w:rFonts w:ascii="Garamond" w:hAnsi="Garamond"/>
          <w:i/>
          <w:sz w:val="22"/>
          <w:szCs w:val="22"/>
        </w:rPr>
        <w:t>aver preso</w:t>
      </w:r>
      <w:r w:rsidR="00FF4BE3" w:rsidRPr="00772225">
        <w:rPr>
          <w:rFonts w:ascii="Garamond" w:hAnsi="Garamond"/>
          <w:i/>
          <w:sz w:val="22"/>
          <w:szCs w:val="22"/>
        </w:rPr>
        <w:t>/non aver preso</w:t>
      </w:r>
      <w:r w:rsidRPr="00772225">
        <w:rPr>
          <w:rFonts w:ascii="Garamond" w:hAnsi="Garamond"/>
          <w:sz w:val="22"/>
          <w:szCs w:val="22"/>
        </w:rPr>
        <w:t xml:space="preserve"> visione dei luoghi e allega </w:t>
      </w:r>
      <w:r w:rsidR="00FF4BE3" w:rsidRPr="00772225">
        <w:rPr>
          <w:rFonts w:ascii="Garamond" w:hAnsi="Garamond"/>
          <w:sz w:val="22"/>
          <w:szCs w:val="22"/>
        </w:rPr>
        <w:t xml:space="preserve">il certificato rilasciato dalla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; </w:t>
      </w:r>
    </w:p>
    <w:p w14:paraId="67C07A52" w14:textId="7BF1C5B1" w:rsidR="0011417D" w:rsidRPr="00772225" w:rsidRDefault="00B9413F" w:rsidP="0011417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620CD1">
        <w:rPr>
          <w:rFonts w:ascii="Garamond" w:hAnsi="Garamond"/>
          <w:b/>
          <w:color w:val="0070C0"/>
          <w:sz w:val="22"/>
          <w:szCs w:val="22"/>
        </w:rPr>
        <w:t>26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72225">
        <w:rPr>
          <w:rFonts w:ascii="Garamond" w:hAnsi="Garamond"/>
          <w:sz w:val="22"/>
          <w:szCs w:val="22"/>
        </w:rPr>
        <w:t>, indica i seguenti dati: domicilio fiscale ________________ codice fiscale ____________ partita IVA _______________</w:t>
      </w:r>
      <w:r w:rsidR="0011417D" w:rsidRPr="00772225">
        <w:rPr>
          <w:rFonts w:ascii="Garamond" w:hAnsi="Garamond"/>
          <w:sz w:val="22"/>
          <w:szCs w:val="22"/>
        </w:rPr>
        <w:t>,</w:t>
      </w:r>
      <w:r w:rsidRPr="00772225">
        <w:rPr>
          <w:rFonts w:ascii="Garamond" w:hAnsi="Garamond"/>
          <w:sz w:val="22"/>
          <w:szCs w:val="22"/>
        </w:rPr>
        <w:t xml:space="preserve"> </w:t>
      </w:r>
      <w:r w:rsidR="0011417D" w:rsidRPr="00620CD1">
        <w:rPr>
          <w:rFonts w:ascii="Garamond" w:hAnsi="Garamond"/>
          <w:sz w:val="22"/>
          <w:szCs w:val="22"/>
        </w:rPr>
        <w:t xml:space="preserve">indica l’indirizzo PEC oppure, </w:t>
      </w:r>
      <w:r w:rsidR="0011417D" w:rsidRPr="00620CD1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="0011417D" w:rsidRPr="00620CD1">
        <w:rPr>
          <w:rFonts w:ascii="Garamond" w:hAnsi="Garamond"/>
          <w:sz w:val="22"/>
          <w:szCs w:val="22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620CD1">
        <w:rPr>
          <w:rFonts w:ascii="Garamond" w:hAnsi="Garamond"/>
          <w:sz w:val="22"/>
          <w:szCs w:val="22"/>
        </w:rPr>
        <w:t xml:space="preserve"> PEC e</w:t>
      </w:r>
      <w:r w:rsidR="0011417D" w:rsidRPr="00620CD1">
        <w:rPr>
          <w:rFonts w:ascii="Garamond" w:hAnsi="Garamond"/>
          <w:sz w:val="22"/>
          <w:szCs w:val="22"/>
        </w:rPr>
        <w:t xml:space="preserve"> la Piattaforma, ai sensi dell’art. 2.2. del disciplinare di gara;</w:t>
      </w:r>
    </w:p>
    <w:p w14:paraId="2A40186D" w14:textId="65A8C94D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15.1</w:t>
      </w:r>
      <w:r w:rsidR="00620CD1">
        <w:rPr>
          <w:rFonts w:ascii="Garamond" w:hAnsi="Garamond"/>
          <w:b/>
          <w:color w:val="0070C0"/>
          <w:sz w:val="22"/>
          <w:szCs w:val="22"/>
        </w:rPr>
        <w:t>.27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02517" w:rsidRPr="00772225">
        <w:rPr>
          <w:rFonts w:ascii="Garamond" w:hAnsi="Garamond"/>
          <w:sz w:val="22"/>
          <w:szCs w:val="22"/>
        </w:rPr>
        <w:t>:</w:t>
      </w:r>
    </w:p>
    <w:p w14:paraId="77F5CF28" w14:textId="2347222C" w:rsidR="00B9413F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772225">
        <w:rPr>
          <w:rFonts w:ascii="Garamond" w:hAnsi="Garamond"/>
          <w:sz w:val="22"/>
          <w:szCs w:val="22"/>
        </w:rPr>
        <w:t></w:t>
      </w:r>
      <w:bookmarkEnd w:id="3"/>
      <w:r w:rsidRPr="00772225">
        <w:rPr>
          <w:rFonts w:ascii="Garamond" w:hAnsi="Garamond"/>
          <w:sz w:val="22"/>
          <w:szCs w:val="22"/>
        </w:rPr>
        <w:t xml:space="preserve">autorizza 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</w:t>
      </w:r>
      <w:r w:rsidRPr="00772225">
        <w:rPr>
          <w:rFonts w:ascii="Garamond" w:hAnsi="Garamond"/>
          <w:sz w:val="22"/>
          <w:szCs w:val="22"/>
        </w:rPr>
        <w:t>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comprese le informazioni fornite nell’ambito dell’offerta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 xml:space="preserve">procedura </w:t>
      </w:r>
      <w:r w:rsidR="00EA1286" w:rsidRPr="00772225">
        <w:rPr>
          <w:rFonts w:ascii="Garamond" w:hAnsi="Garamond"/>
          <w:sz w:val="22"/>
          <w:szCs w:val="22"/>
        </w:rPr>
        <w:t>eserciti la facoltà di “accesso agli atti”;</w:t>
      </w:r>
    </w:p>
    <w:p w14:paraId="2C192F43" w14:textId="77777777" w:rsidR="00B9413F" w:rsidRPr="0077222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772225">
        <w:rPr>
          <w:rFonts w:ascii="Garamond" w:hAnsi="Garamond"/>
          <w:b/>
          <w:i/>
          <w:sz w:val="22"/>
          <w:szCs w:val="22"/>
        </w:rPr>
        <w:t>oppure</w:t>
      </w:r>
    </w:p>
    <w:p w14:paraId="0BDF2359" w14:textId="5B3DBCDA" w:rsidR="00EA1286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non autorizza</w:t>
      </w:r>
      <w:r w:rsidR="00EA1286" w:rsidRPr="00772225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in particolare quella contenuta nell’offerta tecnica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>procedura</w:t>
      </w:r>
      <w:r w:rsidR="00EA1286" w:rsidRPr="00772225">
        <w:rPr>
          <w:rFonts w:ascii="Garamond" w:hAnsi="Garamond"/>
          <w:sz w:val="22"/>
          <w:szCs w:val="22"/>
        </w:rPr>
        <w:t xml:space="preserve"> eserciti la facoltà di “accesso agli atti”;</w:t>
      </w:r>
    </w:p>
    <w:p w14:paraId="1F84BF18" w14:textId="60618871" w:rsidR="00B9413F" w:rsidRPr="00772225" w:rsidRDefault="00C93AB7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(</w:t>
      </w:r>
      <w:r w:rsidRPr="00772225">
        <w:rPr>
          <w:rFonts w:ascii="Garamond" w:hAnsi="Garamond"/>
          <w:i/>
          <w:sz w:val="22"/>
          <w:szCs w:val="22"/>
        </w:rPr>
        <w:t>Si rammenta che q</w:t>
      </w:r>
      <w:r w:rsidR="00B9413F" w:rsidRPr="00772225">
        <w:rPr>
          <w:rFonts w:ascii="Garamond" w:hAnsi="Garamond"/>
          <w:i/>
          <w:sz w:val="22"/>
          <w:szCs w:val="22"/>
        </w:rPr>
        <w:t xml:space="preserve">ualora il </w:t>
      </w:r>
      <w:r w:rsidR="00772225">
        <w:rPr>
          <w:rFonts w:ascii="Garamond" w:hAnsi="Garamond"/>
          <w:i/>
          <w:sz w:val="22"/>
          <w:szCs w:val="22"/>
        </w:rPr>
        <w:t>Concorrente</w:t>
      </w:r>
      <w:r w:rsidR="00B9413F" w:rsidRPr="00772225">
        <w:rPr>
          <w:rFonts w:ascii="Garamond" w:hAnsi="Garamond"/>
          <w:i/>
          <w:sz w:val="22"/>
          <w:szCs w:val="22"/>
        </w:rPr>
        <w:t xml:space="preserve"> </w:t>
      </w:r>
      <w:r w:rsidR="00EA1286" w:rsidRPr="00772225">
        <w:rPr>
          <w:rFonts w:ascii="Garamond" w:hAnsi="Garamond"/>
          <w:i/>
          <w:sz w:val="22"/>
          <w:szCs w:val="22"/>
        </w:rPr>
        <w:t xml:space="preserve">ritenga </w:t>
      </w:r>
      <w:r w:rsidR="00B9413F" w:rsidRPr="00772225">
        <w:rPr>
          <w:rFonts w:ascii="Garamond" w:hAnsi="Garamond"/>
          <w:i/>
          <w:sz w:val="22"/>
          <w:szCs w:val="22"/>
        </w:rPr>
        <w:t>che alcune parti dell’offerta</w:t>
      </w:r>
      <w:r w:rsidR="00540978" w:rsidRPr="00772225">
        <w:rPr>
          <w:rFonts w:ascii="Garamond" w:hAnsi="Garamond"/>
          <w:i/>
          <w:sz w:val="22"/>
          <w:szCs w:val="22"/>
        </w:rPr>
        <w:t xml:space="preserve"> tecnica</w:t>
      </w:r>
      <w:r w:rsidR="00B9413F" w:rsidRPr="00772225">
        <w:rPr>
          <w:rFonts w:ascii="Garamond" w:hAnsi="Garamond"/>
          <w:i/>
          <w:sz w:val="22"/>
          <w:szCs w:val="22"/>
        </w:rPr>
        <w:t xml:space="preserve"> rappresentino </w:t>
      </w:r>
      <w:r w:rsidR="00B9413F" w:rsidRPr="00772225">
        <w:rPr>
          <w:rFonts w:ascii="Garamond" w:hAnsi="Garamond"/>
          <w:b/>
          <w:i/>
          <w:sz w:val="22"/>
          <w:szCs w:val="22"/>
        </w:rPr>
        <w:t>segreti tecnici o commerciali,</w:t>
      </w:r>
      <w:r w:rsidR="00B9413F" w:rsidRPr="00772225">
        <w:rPr>
          <w:rFonts w:ascii="Garamond" w:hAnsi="Garamond"/>
          <w:i/>
          <w:sz w:val="22"/>
          <w:szCs w:val="22"/>
        </w:rPr>
        <w:t xml:space="preserve"> dovrà presentare </w:t>
      </w:r>
      <w:r w:rsidR="009F66C6" w:rsidRPr="00772225">
        <w:rPr>
          <w:rFonts w:ascii="Garamond" w:hAnsi="Garamond"/>
          <w:i/>
          <w:sz w:val="22"/>
          <w:szCs w:val="22"/>
        </w:rPr>
        <w:t xml:space="preserve">all’interno della </w:t>
      </w:r>
      <w:r w:rsidR="009F66C6" w:rsidRPr="00772225">
        <w:rPr>
          <w:rFonts w:ascii="Garamond" w:hAnsi="Garamond"/>
          <w:b/>
          <w:i/>
          <w:sz w:val="22"/>
          <w:szCs w:val="22"/>
        </w:rPr>
        <w:t>Busta tecnica virtuale</w:t>
      </w:r>
      <w:r w:rsidR="009F66C6" w:rsidRPr="00772225">
        <w:rPr>
          <w:rFonts w:ascii="Garamond" w:hAnsi="Garamond"/>
          <w:i/>
          <w:sz w:val="22"/>
          <w:szCs w:val="22"/>
        </w:rPr>
        <w:t xml:space="preserve">, </w:t>
      </w:r>
      <w:r w:rsidR="000701FC" w:rsidRPr="00772225">
        <w:rPr>
          <w:rFonts w:ascii="Garamond" w:hAnsi="Garamond"/>
          <w:i/>
          <w:sz w:val="22"/>
          <w:szCs w:val="22"/>
        </w:rPr>
        <w:t xml:space="preserve">ai sensi dell’art. 53, comma 5, lett. a), del Codice, </w:t>
      </w:r>
      <w:r w:rsidR="00B9413F" w:rsidRPr="00772225">
        <w:rPr>
          <w:rFonts w:ascii="Garamond" w:hAnsi="Garamond"/>
          <w:i/>
          <w:sz w:val="22"/>
          <w:szCs w:val="22"/>
        </w:rPr>
        <w:t xml:space="preserve">una relazione che </w:t>
      </w:r>
      <w:r w:rsidR="00B9413F" w:rsidRPr="00772225">
        <w:rPr>
          <w:rFonts w:ascii="Garamond" w:hAnsi="Garamond"/>
          <w:b/>
          <w:i/>
          <w:sz w:val="22"/>
          <w:szCs w:val="22"/>
          <w:u w:val="single"/>
        </w:rPr>
        <w:t>motivi e comprovi</w:t>
      </w:r>
      <w:r w:rsidR="00B9413F" w:rsidRPr="00772225">
        <w:rPr>
          <w:rFonts w:ascii="Garamond" w:hAnsi="Garamond"/>
          <w:i/>
          <w:sz w:val="22"/>
          <w:szCs w:val="22"/>
        </w:rPr>
        <w:t xml:space="preserve"> la sussistenza di tali segreti tecnici e commerciali</w:t>
      </w:r>
      <w:r w:rsidR="009F66C6" w:rsidRPr="00772225">
        <w:rPr>
          <w:rFonts w:ascii="Garamond" w:hAnsi="Garamond"/>
          <w:i/>
          <w:sz w:val="22"/>
          <w:szCs w:val="22"/>
        </w:rPr>
        <w:t>, indicando le</w:t>
      </w:r>
      <w:r w:rsidR="00B9413F" w:rsidRPr="00772225">
        <w:rPr>
          <w:rFonts w:ascii="Garamond" w:hAnsi="Garamond"/>
          <w:i/>
          <w:sz w:val="22"/>
          <w:szCs w:val="22"/>
        </w:rPr>
        <w:t xml:space="preserve"> parti di offerta di cui ne ritiene espressione</w:t>
      </w:r>
      <w:r w:rsidRPr="00772225">
        <w:rPr>
          <w:rFonts w:ascii="Garamond" w:hAnsi="Garamond"/>
          <w:i/>
          <w:sz w:val="22"/>
          <w:szCs w:val="22"/>
        </w:rPr>
        <w:t>)</w:t>
      </w:r>
      <w:r w:rsidR="00B9413F" w:rsidRPr="00772225">
        <w:rPr>
          <w:rFonts w:ascii="Garamond" w:hAnsi="Garamond"/>
          <w:i/>
          <w:sz w:val="22"/>
          <w:szCs w:val="22"/>
        </w:rPr>
        <w:t>.</w:t>
      </w:r>
    </w:p>
    <w:p w14:paraId="42A3BD95" w14:textId="2D417C24" w:rsidR="00B9413F" w:rsidRPr="00F33572" w:rsidRDefault="00B9413F" w:rsidP="002963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F33572">
        <w:rPr>
          <w:rFonts w:ascii="Garamond" w:hAnsi="Garamond"/>
          <w:b/>
          <w:color w:val="0070C0"/>
          <w:sz w:val="22"/>
          <w:szCs w:val="22"/>
        </w:rPr>
        <w:t>1.28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296379" w:rsidRPr="00F33572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stessa.</w:t>
      </w:r>
    </w:p>
    <w:p w14:paraId="1EACCA02" w14:textId="56032FC1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ED13E5">
        <w:rPr>
          <w:rFonts w:ascii="Garamond" w:hAnsi="Garamond"/>
          <w:b/>
          <w:color w:val="0070C0"/>
          <w:sz w:val="22"/>
          <w:szCs w:val="22"/>
        </w:rPr>
        <w:t>1.29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contratto;</w:t>
      </w:r>
    </w:p>
    <w:p w14:paraId="65CE7023" w14:textId="7C161675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41246">
        <w:rPr>
          <w:rFonts w:ascii="Garamond" w:hAnsi="Garamond"/>
          <w:b/>
          <w:color w:val="0070C0"/>
          <w:sz w:val="22"/>
          <w:szCs w:val="22"/>
        </w:rPr>
        <w:t xml:space="preserve">.1.30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dalla gara o dall’aggiudicazione.</w:t>
      </w:r>
    </w:p>
    <w:p w14:paraId="3BB0DE82" w14:textId="12A48FA6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15.1</w:t>
      </w:r>
      <w:r w:rsidR="00241246">
        <w:rPr>
          <w:rFonts w:ascii="Garamond" w:hAnsi="Garamond"/>
          <w:b/>
          <w:color w:val="0070C0"/>
          <w:sz w:val="22"/>
          <w:szCs w:val="22"/>
        </w:rPr>
        <w:t xml:space="preserve">.31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B54FB5E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63C0C54" w14:textId="77777777" w:rsidR="00B9413F" w:rsidRPr="0077222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772225">
        <w:rPr>
          <w:rFonts w:ascii="Garamond" w:hAnsi="Garamond"/>
          <w:b/>
        </w:rPr>
        <w:t>DICHIARA INOLTRE</w:t>
      </w:r>
    </w:p>
    <w:p w14:paraId="58B1E1C8" w14:textId="77777777" w:rsidR="00B9413F" w:rsidRPr="0077222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 xml:space="preserve">che l’Impresa applica il seguente CCNL ______________________________________ e che impiega il </w:t>
      </w:r>
      <w:r w:rsidRPr="00772225">
        <w:rPr>
          <w:rFonts w:ascii="Garamond" w:hAnsi="Garamond"/>
        </w:rPr>
        <w:lastRenderedPageBreak/>
        <w:t>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772225" w14:paraId="6F21B87D" w14:textId="77777777" w:rsidTr="000F7AF2">
        <w:trPr>
          <w:jc w:val="center"/>
        </w:trPr>
        <w:tc>
          <w:tcPr>
            <w:tcW w:w="2995" w:type="dxa"/>
          </w:tcPr>
          <w:p w14:paraId="2EDC7C0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5B8FEB5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3B455D86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B9413F" w:rsidRPr="00772225" w14:paraId="5B45DED6" w14:textId="77777777" w:rsidTr="000F7AF2">
        <w:trPr>
          <w:jc w:val="center"/>
        </w:trPr>
        <w:tc>
          <w:tcPr>
            <w:tcW w:w="2995" w:type="dxa"/>
          </w:tcPr>
          <w:p w14:paraId="7BAF994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1A9935F5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02B7ABC9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282A70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AAFFE17" w14:textId="3202D99B" w:rsidR="002C663C" w:rsidRPr="00772225" w:rsidRDefault="00B9413F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</w:rPr>
        <w:t>e che è</w:t>
      </w:r>
      <w:r w:rsidR="002C663C" w:rsidRPr="00772225">
        <w:rPr>
          <w:rFonts w:ascii="Garamond" w:hAnsi="Garamond"/>
        </w:rPr>
        <w:t>:</w:t>
      </w:r>
      <w:r w:rsidR="002C663C" w:rsidRPr="00772225">
        <w:rPr>
          <w:rFonts w:ascii="Garamond" w:hAnsi="Garamond"/>
        </w:rPr>
        <w:tab/>
      </w:r>
      <w:r w:rsidRPr="00772225">
        <w:rPr>
          <w:rFonts w:ascii="Garamond" w:hAnsi="Garamond"/>
          <w:color w:val="000000"/>
        </w:rPr>
        <w:t>micro</w:t>
      </w:r>
      <w:r w:rsidR="002C663C" w:rsidRPr="00772225">
        <w:rPr>
          <w:rFonts w:ascii="Garamond" w:hAnsi="Garamond"/>
          <w:color w:val="000000"/>
        </w:rPr>
        <w:t xml:space="preserve"> Impresa (meno di 10 dipendenti)</w:t>
      </w:r>
    </w:p>
    <w:p w14:paraId="4810042D" w14:textId="421D6127" w:rsidR="002C663C" w:rsidRPr="00772225" w:rsidRDefault="002C663C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  <w:color w:val="000000"/>
        </w:rPr>
        <w:t xml:space="preserve"> </w:t>
      </w:r>
      <w:r w:rsidRPr="00772225">
        <w:rPr>
          <w:rFonts w:ascii="Garamond" w:hAnsi="Garamond"/>
          <w:color w:val="000000"/>
        </w:rPr>
        <w:tab/>
      </w:r>
      <w:r w:rsidRPr="00772225">
        <w:rPr>
          <w:rFonts w:ascii="Garamond" w:hAnsi="Garamond"/>
          <w:color w:val="000000"/>
        </w:rPr>
        <w:t></w:t>
      </w:r>
      <w:r w:rsidR="00B9413F" w:rsidRPr="00772225">
        <w:rPr>
          <w:rFonts w:ascii="Garamond" w:hAnsi="Garamond"/>
          <w:color w:val="000000"/>
        </w:rPr>
        <w:t>piccola</w:t>
      </w:r>
      <w:r w:rsidRPr="00772225">
        <w:rPr>
          <w:rFonts w:ascii="Garamond" w:hAnsi="Garamond"/>
          <w:color w:val="000000"/>
        </w:rPr>
        <w:t xml:space="preserve"> Impresa (meno di 50 dipendenti)</w:t>
      </w:r>
    </w:p>
    <w:p w14:paraId="094E04D2" w14:textId="3262CB54" w:rsidR="00B9413F" w:rsidRPr="00772225" w:rsidRDefault="002C663C" w:rsidP="002C663C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hAnsi="Garamond"/>
          <w:color w:val="000000"/>
        </w:rPr>
        <w:t>media Impresa (fino a 250 dipendenti)</w:t>
      </w:r>
    </w:p>
    <w:p w14:paraId="111BA0E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BF811E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26D4E620" w14:textId="55AEE76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FIRMA</w:t>
      </w:r>
    </w:p>
    <w:p w14:paraId="508D2D78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_____________________________</w:t>
      </w:r>
    </w:p>
    <w:p w14:paraId="7541590B" w14:textId="61557B1E" w:rsidR="001D23A7" w:rsidRPr="00772225" w:rsidRDefault="001D23A7" w:rsidP="001D23A7">
      <w:pPr>
        <w:spacing w:after="0" w:line="360" w:lineRule="auto"/>
        <w:jc w:val="right"/>
        <w:rPr>
          <w:rFonts w:ascii="Garamond" w:eastAsia="Times New Roman" w:hAnsi="Garamond" w:cs="Arial"/>
          <w:color w:val="FF0000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6701DF40" w14:textId="77777777" w:rsidR="001D23A7" w:rsidRPr="00772225" w:rsidRDefault="001D23A7" w:rsidP="001D23A7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5316383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06024B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Pr="00772225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772225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0661793" w14:textId="77777777" w:rsidR="00DB74FD" w:rsidRPr="00772225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47A3550B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60025D63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tali dati sono richiesti in virtù di espresse disposizioni di legge e di regolamento;</w:t>
      </w:r>
    </w:p>
    <w:p w14:paraId="55C5895D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16338BEE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Pr="0077222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Pr="0077222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A66C59" w:rsidR="001B1160" w:rsidRPr="0077222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77222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77222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1811A1ED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La presente dichiarazione deve essere resa e </w:t>
      </w:r>
      <w:r w:rsidRPr="00772225">
        <w:rPr>
          <w:rFonts w:ascii="Garamond" w:eastAsia="Times New Roman" w:hAnsi="Garamond" w:cs="Times New Roman"/>
          <w:b/>
          <w:lang w:eastAsia="it-IT"/>
        </w:rPr>
        <w:t>sottoscritta</w:t>
      </w:r>
      <w:r w:rsidR="001908E3" w:rsidRPr="00772225">
        <w:rPr>
          <w:rFonts w:ascii="Garamond" w:eastAsia="Times New Roman" w:hAnsi="Garamond" w:cs="Times New Roman"/>
          <w:b/>
          <w:lang w:eastAsia="it-IT"/>
        </w:rPr>
        <w:t xml:space="preserve"> digitalmente</w:t>
      </w:r>
      <w:r w:rsidRPr="00772225">
        <w:rPr>
          <w:rFonts w:ascii="Garamond" w:eastAsia="Times New Roman" w:hAnsi="Garamond" w:cs="Times New Roman"/>
          <w:lang w:eastAsia="it-IT"/>
        </w:rPr>
        <w:t xml:space="preserve"> dai concorrenti, in qualsiasi forma di partecipazione, singoli, raggruppati, ognuno per quanto di propria competenza.</w:t>
      </w:r>
    </w:p>
    <w:p w14:paraId="2F5CD10D" w14:textId="17E17E98" w:rsidR="00996570" w:rsidRPr="0077222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772225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768A5082" w14:textId="7A76EAE5" w:rsidR="001C2BDF" w:rsidRPr="00772225" w:rsidRDefault="001C2BDF" w:rsidP="00C06F26">
      <w:pPr>
        <w:widowControl w:val="0"/>
        <w:tabs>
          <w:tab w:val="left" w:leader="dot" w:pos="8824"/>
        </w:tabs>
        <w:jc w:val="both"/>
        <w:rPr>
          <w:rFonts w:ascii="Garamond" w:hAnsi="Garamond"/>
        </w:rPr>
      </w:pPr>
      <w:r w:rsidRPr="00772225">
        <w:rPr>
          <w:rFonts w:ascii="Garamond" w:hAnsi="Garamond"/>
        </w:rPr>
        <w:t>La</w:t>
      </w:r>
      <w:r w:rsidRPr="00772225">
        <w:rPr>
          <w:rFonts w:ascii="Garamond" w:hAnsi="Garamond"/>
          <w:i/>
        </w:rPr>
        <w:t xml:space="preserve"> </w:t>
      </w:r>
      <w:r w:rsidRPr="00772225">
        <w:rPr>
          <w:rFonts w:ascii="Garamond" w:hAnsi="Garamond"/>
        </w:rPr>
        <w:t>dichiarazione deve essere inserita nella Busta virtuale amministrativa</w:t>
      </w:r>
      <w:r w:rsidR="00C156C2" w:rsidRPr="00772225">
        <w:rPr>
          <w:rFonts w:ascii="Garamond" w:hAnsi="Garamond"/>
        </w:rPr>
        <w:t>.</w:t>
      </w:r>
    </w:p>
    <w:sectPr w:rsidR="001C2BDF" w:rsidRPr="00772225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5E3BB43F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0E1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0336A"/>
    <w:rsid w:val="000250A0"/>
    <w:rsid w:val="00031C4F"/>
    <w:rsid w:val="00032995"/>
    <w:rsid w:val="00035AD8"/>
    <w:rsid w:val="000407D1"/>
    <w:rsid w:val="00041F83"/>
    <w:rsid w:val="000475E6"/>
    <w:rsid w:val="00050DAE"/>
    <w:rsid w:val="00051610"/>
    <w:rsid w:val="0006421B"/>
    <w:rsid w:val="00064B21"/>
    <w:rsid w:val="000701FC"/>
    <w:rsid w:val="000708E6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79C0"/>
    <w:rsid w:val="00112F16"/>
    <w:rsid w:val="0011417D"/>
    <w:rsid w:val="0012417C"/>
    <w:rsid w:val="00134E37"/>
    <w:rsid w:val="00135CD1"/>
    <w:rsid w:val="00143F65"/>
    <w:rsid w:val="00144FAD"/>
    <w:rsid w:val="001527C4"/>
    <w:rsid w:val="00161234"/>
    <w:rsid w:val="00165F67"/>
    <w:rsid w:val="00172371"/>
    <w:rsid w:val="001823BC"/>
    <w:rsid w:val="001908E3"/>
    <w:rsid w:val="00196B78"/>
    <w:rsid w:val="001A57E1"/>
    <w:rsid w:val="001A6C87"/>
    <w:rsid w:val="001B1160"/>
    <w:rsid w:val="001B3A18"/>
    <w:rsid w:val="001C015F"/>
    <w:rsid w:val="001C2571"/>
    <w:rsid w:val="001C2BDF"/>
    <w:rsid w:val="001D23A7"/>
    <w:rsid w:val="001D64C3"/>
    <w:rsid w:val="001E6D84"/>
    <w:rsid w:val="001F0D8E"/>
    <w:rsid w:val="00202D70"/>
    <w:rsid w:val="00210001"/>
    <w:rsid w:val="00217AC6"/>
    <w:rsid w:val="0023320B"/>
    <w:rsid w:val="00235C4D"/>
    <w:rsid w:val="00241246"/>
    <w:rsid w:val="002415F4"/>
    <w:rsid w:val="00247D28"/>
    <w:rsid w:val="00250A7A"/>
    <w:rsid w:val="00253059"/>
    <w:rsid w:val="00257544"/>
    <w:rsid w:val="002604D0"/>
    <w:rsid w:val="00261ADC"/>
    <w:rsid w:val="002635A2"/>
    <w:rsid w:val="00266DCF"/>
    <w:rsid w:val="00271DC9"/>
    <w:rsid w:val="00274E7E"/>
    <w:rsid w:val="00284A6C"/>
    <w:rsid w:val="0028751A"/>
    <w:rsid w:val="00292305"/>
    <w:rsid w:val="00294CE8"/>
    <w:rsid w:val="00296379"/>
    <w:rsid w:val="00297D58"/>
    <w:rsid w:val="002A1A68"/>
    <w:rsid w:val="002A4D89"/>
    <w:rsid w:val="002B1DA7"/>
    <w:rsid w:val="002B7D96"/>
    <w:rsid w:val="002C663C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5772"/>
    <w:rsid w:val="0036411C"/>
    <w:rsid w:val="003B27B2"/>
    <w:rsid w:val="003C2100"/>
    <w:rsid w:val="003C3522"/>
    <w:rsid w:val="003C6FE8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1642"/>
    <w:rsid w:val="0042350C"/>
    <w:rsid w:val="0042395C"/>
    <w:rsid w:val="00426984"/>
    <w:rsid w:val="00433EBE"/>
    <w:rsid w:val="00441650"/>
    <w:rsid w:val="00455CB2"/>
    <w:rsid w:val="0046191C"/>
    <w:rsid w:val="00464783"/>
    <w:rsid w:val="004673CC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040B6"/>
    <w:rsid w:val="0051630D"/>
    <w:rsid w:val="00536DD4"/>
    <w:rsid w:val="00540250"/>
    <w:rsid w:val="00540978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40BA"/>
    <w:rsid w:val="005C20EE"/>
    <w:rsid w:val="005C649F"/>
    <w:rsid w:val="005D5F04"/>
    <w:rsid w:val="005D66EC"/>
    <w:rsid w:val="005E0F0A"/>
    <w:rsid w:val="00620CD1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2508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341CF"/>
    <w:rsid w:val="00742B73"/>
    <w:rsid w:val="00747649"/>
    <w:rsid w:val="00762FB4"/>
    <w:rsid w:val="007707AE"/>
    <w:rsid w:val="00772225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44B39"/>
    <w:rsid w:val="008543E5"/>
    <w:rsid w:val="008612CC"/>
    <w:rsid w:val="008661F8"/>
    <w:rsid w:val="00877AF4"/>
    <w:rsid w:val="00884F4E"/>
    <w:rsid w:val="008934D7"/>
    <w:rsid w:val="008A0777"/>
    <w:rsid w:val="008B7E3F"/>
    <w:rsid w:val="008C1E48"/>
    <w:rsid w:val="008C2FD9"/>
    <w:rsid w:val="008C59EC"/>
    <w:rsid w:val="008D173B"/>
    <w:rsid w:val="008D6F7F"/>
    <w:rsid w:val="008E19ED"/>
    <w:rsid w:val="008E25F7"/>
    <w:rsid w:val="008F51F6"/>
    <w:rsid w:val="0090097C"/>
    <w:rsid w:val="00902517"/>
    <w:rsid w:val="009027FA"/>
    <w:rsid w:val="0091453F"/>
    <w:rsid w:val="00915DE5"/>
    <w:rsid w:val="009200E1"/>
    <w:rsid w:val="0094190E"/>
    <w:rsid w:val="00941FDE"/>
    <w:rsid w:val="00951336"/>
    <w:rsid w:val="00956373"/>
    <w:rsid w:val="00960132"/>
    <w:rsid w:val="00962538"/>
    <w:rsid w:val="00967896"/>
    <w:rsid w:val="00972CD1"/>
    <w:rsid w:val="00973552"/>
    <w:rsid w:val="009871F6"/>
    <w:rsid w:val="00996570"/>
    <w:rsid w:val="009A7108"/>
    <w:rsid w:val="009B7ACF"/>
    <w:rsid w:val="009C132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771D8"/>
    <w:rsid w:val="00A8295F"/>
    <w:rsid w:val="00A94802"/>
    <w:rsid w:val="00A95937"/>
    <w:rsid w:val="00AA3BA0"/>
    <w:rsid w:val="00AB6411"/>
    <w:rsid w:val="00AD68F7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9413F"/>
    <w:rsid w:val="00BA0B8A"/>
    <w:rsid w:val="00BA3D16"/>
    <w:rsid w:val="00BB2D6C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7D5E"/>
    <w:rsid w:val="00C22A73"/>
    <w:rsid w:val="00C307C4"/>
    <w:rsid w:val="00C32C15"/>
    <w:rsid w:val="00C347C5"/>
    <w:rsid w:val="00C42B58"/>
    <w:rsid w:val="00C46E7B"/>
    <w:rsid w:val="00C47189"/>
    <w:rsid w:val="00C50A34"/>
    <w:rsid w:val="00C643C2"/>
    <w:rsid w:val="00C71E12"/>
    <w:rsid w:val="00C9128C"/>
    <w:rsid w:val="00C922AE"/>
    <w:rsid w:val="00C93138"/>
    <w:rsid w:val="00C93AB7"/>
    <w:rsid w:val="00CB046C"/>
    <w:rsid w:val="00CC5E6B"/>
    <w:rsid w:val="00CD1E77"/>
    <w:rsid w:val="00CD33CA"/>
    <w:rsid w:val="00CD7C2B"/>
    <w:rsid w:val="00D000B8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DF2EB4"/>
    <w:rsid w:val="00E11D42"/>
    <w:rsid w:val="00E14932"/>
    <w:rsid w:val="00E3660D"/>
    <w:rsid w:val="00E44FED"/>
    <w:rsid w:val="00E45D80"/>
    <w:rsid w:val="00E50048"/>
    <w:rsid w:val="00E5203C"/>
    <w:rsid w:val="00E64F29"/>
    <w:rsid w:val="00E67E32"/>
    <w:rsid w:val="00E72194"/>
    <w:rsid w:val="00E77073"/>
    <w:rsid w:val="00E83323"/>
    <w:rsid w:val="00E850BE"/>
    <w:rsid w:val="00E9355B"/>
    <w:rsid w:val="00E950B0"/>
    <w:rsid w:val="00EA1286"/>
    <w:rsid w:val="00EC5A06"/>
    <w:rsid w:val="00ED13E5"/>
    <w:rsid w:val="00EE0554"/>
    <w:rsid w:val="00EE30C7"/>
    <w:rsid w:val="00EF5C80"/>
    <w:rsid w:val="00EF6A11"/>
    <w:rsid w:val="00F07D46"/>
    <w:rsid w:val="00F13C7D"/>
    <w:rsid w:val="00F145AB"/>
    <w:rsid w:val="00F33572"/>
    <w:rsid w:val="00F5116D"/>
    <w:rsid w:val="00F52203"/>
    <w:rsid w:val="00F544F9"/>
    <w:rsid w:val="00F54732"/>
    <w:rsid w:val="00F778B0"/>
    <w:rsid w:val="00F85DCC"/>
    <w:rsid w:val="00F96B5F"/>
    <w:rsid w:val="00FA1C2F"/>
    <w:rsid w:val="00FA1D87"/>
    <w:rsid w:val="00FA34B3"/>
    <w:rsid w:val="00FA56DE"/>
    <w:rsid w:val="00FA7693"/>
    <w:rsid w:val="00FC2C63"/>
    <w:rsid w:val="00FC3E8C"/>
    <w:rsid w:val="00FC503F"/>
    <w:rsid w:val="00FD21DD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polito.it/amministrazione/trasparenza/disp_generali/atti_general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CE00-9E5B-44A5-9CA6-38E9A549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94</cp:revision>
  <cp:lastPrinted>2018-02-05T14:15:00Z</cp:lastPrinted>
  <dcterms:created xsi:type="dcterms:W3CDTF">2019-02-08T08:55:00Z</dcterms:created>
  <dcterms:modified xsi:type="dcterms:W3CDTF">2020-09-23T12:15:00Z</dcterms:modified>
</cp:coreProperties>
</file>