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sidRPr="00D928CD">
        <w:rPr>
          <w:rFonts w:ascii="Garamond" w:eastAsia="Times New Roman" w:hAnsi="Garamond" w:cs="Times New Roman"/>
          <w:b/>
          <w:snapToGrid w:val="0"/>
          <w:sz w:val="28"/>
          <w:szCs w:val="28"/>
          <w:lang w:eastAsia="it-IT"/>
        </w:rPr>
        <w:t xml:space="preserve">Fac simile di </w:t>
      </w:r>
    </w:p>
    <w:p w:rsidR="00B30486" w:rsidRPr="00D928CD"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Garamond" w:eastAsia="Times New Roman" w:hAnsi="Garamond" w:cs="Times New Roman"/>
          <w:b/>
          <w:snapToGrid w:val="0"/>
          <w:sz w:val="28"/>
          <w:szCs w:val="28"/>
          <w:lang w:eastAsia="it-IT"/>
        </w:rPr>
      </w:pPr>
      <w:r w:rsidRPr="00D928CD">
        <w:rPr>
          <w:rFonts w:ascii="Garamond" w:eastAsia="Times New Roman" w:hAnsi="Garamond" w:cs="Times New Roman"/>
          <w:b/>
          <w:snapToGrid w:val="0"/>
          <w:sz w:val="28"/>
          <w:szCs w:val="28"/>
          <w:lang w:eastAsia="it-IT"/>
        </w:rPr>
        <w:t xml:space="preserve">Relazione Tecnica </w:t>
      </w:r>
    </w:p>
    <w:p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r w:rsidRPr="000C6D28">
        <w:rPr>
          <w:rFonts w:ascii="Arial" w:eastAsia="Times New Roman" w:hAnsi="Arial" w:cs="Arial"/>
          <w:b/>
          <w:lang w:eastAsia="it-IT"/>
        </w:rPr>
        <w:tab/>
      </w:r>
    </w:p>
    <w:p w:rsidR="00B30486"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rsidR="00B30486" w:rsidRPr="000C6D28" w:rsidRDefault="00B30486" w:rsidP="00B30486">
      <w:pPr>
        <w:tabs>
          <w:tab w:val="left" w:pos="5387"/>
          <w:tab w:val="left" w:pos="6521"/>
        </w:tabs>
        <w:spacing w:after="0" w:line="240" w:lineRule="auto"/>
        <w:ind w:right="-285"/>
        <w:jc w:val="both"/>
        <w:rPr>
          <w:rFonts w:ascii="Arial" w:eastAsia="Times New Roman" w:hAnsi="Arial" w:cs="Arial"/>
          <w:b/>
          <w:lang w:eastAsia="it-IT"/>
        </w:rPr>
      </w:pPr>
    </w:p>
    <w:p w:rsidR="00B30486" w:rsidRPr="00B30486" w:rsidRDefault="00B30486" w:rsidP="00B30486">
      <w:pPr>
        <w:tabs>
          <w:tab w:val="left" w:pos="5387"/>
          <w:tab w:val="left" w:pos="6521"/>
        </w:tabs>
        <w:spacing w:after="0" w:line="240" w:lineRule="auto"/>
        <w:ind w:right="-285"/>
        <w:jc w:val="both"/>
        <w:rPr>
          <w:rFonts w:ascii="Garamond" w:eastAsia="Calibri" w:hAnsi="Garamond" w:cs="Times New Roman"/>
          <w:lang w:eastAsia="it-IT"/>
        </w:rPr>
      </w:pPr>
      <w:r w:rsidRPr="00B30486">
        <w:rPr>
          <w:rFonts w:ascii="Garamond" w:hAnsi="Garamond" w:cs="Times New Roman"/>
        </w:rPr>
        <w:t>….....................,  ………........  (luogo e data)</w:t>
      </w:r>
    </w:p>
    <w:p w:rsidR="00B30486" w:rsidRPr="00B30486" w:rsidRDefault="00B30486" w:rsidP="00B30486">
      <w:pPr>
        <w:tabs>
          <w:tab w:val="left" w:pos="6521"/>
          <w:tab w:val="left" w:pos="6804"/>
        </w:tabs>
        <w:spacing w:after="0" w:line="240" w:lineRule="auto"/>
        <w:ind w:right="-285"/>
        <w:jc w:val="both"/>
        <w:rPr>
          <w:rFonts w:ascii="Garamond" w:eastAsia="Calibri" w:hAnsi="Garamond" w:cs="Times New Roman"/>
          <w:b/>
          <w:lang w:eastAsia="it-IT"/>
        </w:rPr>
      </w:pPr>
      <w:r w:rsidRPr="00B30486">
        <w:rPr>
          <w:rFonts w:ascii="Garamond" w:eastAsia="Calibri" w:hAnsi="Garamond" w:cs="Times New Roman"/>
          <w:lang w:eastAsia="it-IT"/>
        </w:rPr>
        <w:tab/>
        <w:t xml:space="preserve">     </w:t>
      </w:r>
      <w:r>
        <w:rPr>
          <w:rFonts w:ascii="Garamond" w:eastAsia="Calibri" w:hAnsi="Garamond" w:cs="Times New Roman"/>
          <w:lang w:eastAsia="it-IT"/>
        </w:rPr>
        <w:t xml:space="preserve"> </w:t>
      </w:r>
      <w:r w:rsidRPr="00B30486">
        <w:rPr>
          <w:rFonts w:ascii="Garamond" w:eastAsia="Calibri" w:hAnsi="Garamond" w:cs="Times New Roman"/>
          <w:b/>
          <w:lang w:eastAsia="it-IT"/>
        </w:rPr>
        <w:t>Spett. le Politecnico di Torino</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Area AQUI</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 xml:space="preserve">                                                                                                                                    </w:t>
      </w: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Ufficio Appalti</w:t>
      </w:r>
    </w:p>
    <w:p w:rsidR="00B30486" w:rsidRPr="00B30486" w:rsidRDefault="00B30486" w:rsidP="00B30486">
      <w:pPr>
        <w:tabs>
          <w:tab w:val="left" w:pos="6521"/>
          <w:tab w:val="left" w:pos="6804"/>
        </w:tabs>
        <w:spacing w:after="0" w:line="240" w:lineRule="auto"/>
        <w:ind w:right="-82"/>
        <w:jc w:val="both"/>
        <w:rPr>
          <w:rFonts w:ascii="Garamond" w:eastAsia="Calibri" w:hAnsi="Garamond" w:cs="Times New Roman"/>
          <w:b/>
          <w:lang w:eastAsia="it-IT"/>
        </w:rPr>
      </w:pPr>
      <w:r w:rsidRPr="00B30486">
        <w:rPr>
          <w:rFonts w:ascii="Garamond" w:eastAsia="Calibri" w:hAnsi="Garamond" w:cs="Times New Roman"/>
          <w:b/>
          <w:lang w:eastAsia="it-IT"/>
        </w:rPr>
        <w:tab/>
        <w:t xml:space="preserve">  </w:t>
      </w:r>
      <w:r>
        <w:rPr>
          <w:rFonts w:ascii="Garamond" w:eastAsia="Calibri" w:hAnsi="Garamond" w:cs="Times New Roman"/>
          <w:b/>
          <w:lang w:eastAsia="it-IT"/>
        </w:rPr>
        <w:t xml:space="preserve"> </w:t>
      </w:r>
      <w:r w:rsidRPr="00B30486">
        <w:rPr>
          <w:rFonts w:ascii="Garamond" w:eastAsia="Calibri" w:hAnsi="Garamond" w:cs="Times New Roman"/>
          <w:b/>
          <w:lang w:eastAsia="it-IT"/>
        </w:rPr>
        <w:t>Corso Duca degli Abruzzi n° 24</w:t>
      </w:r>
    </w:p>
    <w:p w:rsidR="00B30486" w:rsidRPr="00B30486" w:rsidRDefault="00B30486" w:rsidP="00B30486">
      <w:pPr>
        <w:tabs>
          <w:tab w:val="left" w:pos="6521"/>
          <w:tab w:val="left" w:pos="6804"/>
        </w:tabs>
        <w:spacing w:after="0" w:line="240" w:lineRule="auto"/>
        <w:ind w:right="-285"/>
        <w:jc w:val="both"/>
        <w:rPr>
          <w:rFonts w:ascii="Garamond" w:eastAsia="Calibri" w:hAnsi="Garamond" w:cs="Times New Roman"/>
          <w:b/>
          <w:lang w:eastAsia="it-IT"/>
        </w:rPr>
      </w:pPr>
      <w:r w:rsidRPr="00B30486">
        <w:rPr>
          <w:rFonts w:ascii="Garamond" w:eastAsia="Calibri" w:hAnsi="Garamond" w:cs="Times New Roman"/>
          <w:b/>
          <w:lang w:eastAsia="it-IT"/>
        </w:rPr>
        <w:tab/>
        <w:t xml:space="preserve">                              </w:t>
      </w:r>
      <w:r w:rsidR="00BE2C93">
        <w:rPr>
          <w:rFonts w:ascii="Garamond" w:eastAsia="Calibri" w:hAnsi="Garamond" w:cs="Times New Roman"/>
          <w:b/>
          <w:lang w:eastAsia="it-IT"/>
        </w:rPr>
        <w:t xml:space="preserve">  </w:t>
      </w:r>
      <w:r w:rsidRPr="00B30486">
        <w:rPr>
          <w:rFonts w:ascii="Garamond" w:eastAsia="Calibri" w:hAnsi="Garamond" w:cs="Times New Roman"/>
          <w:b/>
          <w:lang w:eastAsia="it-IT"/>
        </w:rPr>
        <w:t>10129 – Torino</w:t>
      </w:r>
    </w:p>
    <w:p w:rsidR="00B30486" w:rsidRPr="00B30486" w:rsidRDefault="00B30486" w:rsidP="00B30486">
      <w:pPr>
        <w:tabs>
          <w:tab w:val="left" w:pos="6521"/>
          <w:tab w:val="left" w:pos="6804"/>
        </w:tabs>
        <w:spacing w:after="0" w:line="240" w:lineRule="auto"/>
        <w:ind w:right="-285"/>
        <w:jc w:val="both"/>
        <w:rPr>
          <w:rFonts w:ascii="Times New Roman" w:eastAsia="Calibri" w:hAnsi="Times New Roman" w:cs="Times New Roman"/>
          <w:b/>
          <w:lang w:eastAsia="it-IT"/>
        </w:rPr>
      </w:pPr>
    </w:p>
    <w:p w:rsidR="00522201" w:rsidRDefault="00B30486" w:rsidP="00522201">
      <w:pPr>
        <w:keepNext/>
        <w:spacing w:before="300" w:after="120" w:line="240" w:lineRule="auto"/>
        <w:jc w:val="both"/>
        <w:outlineLvl w:val="0"/>
        <w:rPr>
          <w:rFonts w:ascii="Garamond" w:eastAsia="Times New Roman" w:hAnsi="Garamond" w:cs="Calibri"/>
          <w:b/>
          <w:bCs/>
          <w:iCs/>
          <w:lang w:eastAsia="it-IT"/>
        </w:rPr>
      </w:pPr>
      <w:r w:rsidRPr="00B30486">
        <w:rPr>
          <w:rFonts w:ascii="Garamond" w:eastAsia="Times New Roman" w:hAnsi="Garamond" w:cs="Times New Roman"/>
          <w:b/>
          <w:bCs/>
          <w:lang w:eastAsia="it-IT"/>
        </w:rPr>
        <w:t>Oggetto:</w:t>
      </w:r>
      <w:r w:rsidRPr="00B30486">
        <w:rPr>
          <w:rFonts w:ascii="Garamond" w:eastAsia="Times New Roman" w:hAnsi="Garamond" w:cs="Times New Roman"/>
          <w:lang w:eastAsia="it-IT"/>
        </w:rPr>
        <w:t xml:space="preserve"> </w:t>
      </w:r>
      <w:r w:rsidRPr="00B30486">
        <w:rPr>
          <w:rFonts w:ascii="Garamond" w:eastAsia="Times New Roman" w:hAnsi="Garamond" w:cs="Calibri"/>
          <w:b/>
          <w:lang w:eastAsia="it-IT"/>
        </w:rPr>
        <w:t xml:space="preserve">Procedura aperta ai sensi dell’art. 60, D.lgs. 50/2016 e ss.mm.ii. </w:t>
      </w:r>
      <w:r w:rsidR="004743FB" w:rsidRPr="004743FB">
        <w:rPr>
          <w:rFonts w:ascii="Garamond" w:eastAsia="Times New Roman" w:hAnsi="Garamond" w:cs="Calibri"/>
          <w:b/>
          <w:lang w:eastAsia="it-IT"/>
        </w:rPr>
        <w:t>per l’affidamento del</w:t>
      </w:r>
      <w:r w:rsidR="004743FB" w:rsidRPr="004743FB">
        <w:rPr>
          <w:rFonts w:ascii="Garamond" w:eastAsia="Times New Roman" w:hAnsi="Garamond" w:cs="Calibri"/>
          <w:b/>
          <w:bCs/>
          <w:iCs/>
          <w:lang w:eastAsia="it-IT"/>
        </w:rPr>
        <w:t xml:space="preserve">la </w:t>
      </w:r>
      <w:r w:rsidR="00522201">
        <w:rPr>
          <w:rFonts w:ascii="Garamond" w:eastAsia="Times New Roman" w:hAnsi="Garamond" w:cs="Calibri"/>
          <w:b/>
          <w:bCs/>
          <w:iCs/>
          <w:lang w:eastAsia="it-IT"/>
        </w:rPr>
        <w:t>fornitura di:</w:t>
      </w:r>
    </w:p>
    <w:p w:rsidR="007D725F" w:rsidRDefault="007D725F" w:rsidP="00FA41AE">
      <w:pPr>
        <w:keepNext/>
        <w:spacing w:before="300" w:after="120" w:line="240" w:lineRule="auto"/>
        <w:jc w:val="both"/>
        <w:outlineLvl w:val="0"/>
        <w:rPr>
          <w:rFonts w:ascii="Garamond" w:eastAsia="Times New Roman" w:hAnsi="Garamond" w:cs="Calibri"/>
          <w:b/>
          <w:bCs/>
          <w:iCs/>
          <w:u w:val="single"/>
          <w:lang w:eastAsia="it-IT"/>
        </w:rPr>
      </w:pPr>
      <w:r>
        <w:rPr>
          <w:rFonts w:ascii="Garamond" w:eastAsia="Times New Roman" w:hAnsi="Garamond" w:cs="Calibri"/>
          <w:b/>
          <w:bCs/>
          <w:iCs/>
          <w:u w:val="single"/>
          <w:lang w:eastAsia="it-IT"/>
        </w:rPr>
        <w:t>Lotto 2</w:t>
      </w:r>
      <w:r w:rsidR="00C4157B" w:rsidRPr="00AF4C84">
        <w:rPr>
          <w:rFonts w:ascii="Garamond" w:eastAsia="Times New Roman" w:hAnsi="Garamond" w:cs="Calibri"/>
          <w:b/>
          <w:bCs/>
          <w:iCs/>
          <w:u w:val="single"/>
          <w:lang w:eastAsia="it-IT"/>
        </w:rPr>
        <w:t xml:space="preserve"> - </w:t>
      </w:r>
      <w:r w:rsidRPr="007D725F">
        <w:rPr>
          <w:rFonts w:ascii="Garamond" w:eastAsia="Times New Roman" w:hAnsi="Garamond" w:cs="Calibri"/>
          <w:b/>
          <w:bCs/>
          <w:iCs/>
          <w:u w:val="single"/>
          <w:lang w:eastAsia="it-IT"/>
        </w:rPr>
        <w:t>MICROSCOPIO ELETTRONICO A TRASMISSIONE E A SCANSIONE (TEM/STEM)</w:t>
      </w:r>
    </w:p>
    <w:p w:rsidR="00B30486" w:rsidRDefault="007E1FB0" w:rsidP="00FA41AE">
      <w:pPr>
        <w:keepNext/>
        <w:spacing w:before="300" w:after="120" w:line="240" w:lineRule="auto"/>
        <w:jc w:val="both"/>
        <w:outlineLvl w:val="0"/>
        <w:rPr>
          <w:rFonts w:ascii="Garamond" w:eastAsia="Times New Roman" w:hAnsi="Garamond" w:cs="Calibri"/>
          <w:b/>
          <w:bCs/>
          <w:iCs/>
          <w:u w:val="single"/>
          <w:lang w:eastAsia="it-IT"/>
        </w:rPr>
      </w:pPr>
      <w:r w:rsidRPr="00274D74">
        <w:rPr>
          <w:rFonts w:ascii="Times New Roman" w:hAnsi="Times New Roman"/>
          <w:lang w:eastAsia="ar-SA"/>
        </w:rPr>
        <w:t>(CIG 798941302E)</w:t>
      </w:r>
      <w:r w:rsidR="00FA41AE">
        <w:rPr>
          <w:rFonts w:ascii="Garamond" w:eastAsia="Times New Roman" w:hAnsi="Garamond" w:cs="Calibri"/>
          <w:b/>
          <w:bCs/>
          <w:iCs/>
          <w:u w:val="single"/>
          <w:lang w:eastAsia="it-IT"/>
        </w:rPr>
        <w:t xml:space="preserve"> </w:t>
      </w:r>
    </w:p>
    <w:p w:rsidR="00FA41AE" w:rsidRPr="00FA41AE" w:rsidRDefault="00FA41AE" w:rsidP="00FA41AE">
      <w:pPr>
        <w:keepNext/>
        <w:spacing w:before="300" w:after="120" w:line="240" w:lineRule="auto"/>
        <w:jc w:val="both"/>
        <w:outlineLvl w:val="0"/>
        <w:rPr>
          <w:rFonts w:ascii="Times New Roman" w:eastAsia="Calibri" w:hAnsi="Times New Roman" w:cs="Times New Roman"/>
          <w:lang w:eastAsia="it-IT"/>
        </w:rPr>
      </w:pP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Il sottoscritto </w:t>
      </w:r>
      <w:r w:rsidRPr="001A50FD">
        <w:rPr>
          <w:rFonts w:ascii="Garamond" w:eastAsia="Calibri" w:hAnsi="Garamond" w:cs="Times New Roman"/>
          <w:lang w:eastAsia="it-IT"/>
        </w:rPr>
        <w:tab/>
      </w:r>
    </w:p>
    <w:p w:rsidR="00B30486" w:rsidRPr="001A50FD" w:rsidRDefault="00B30486" w:rsidP="00B30486">
      <w:pPr>
        <w:widowControl w:val="0"/>
        <w:tabs>
          <w:tab w:val="left" w:leader="underscore" w:pos="2552"/>
          <w:tab w:val="left" w:leader="underscore" w:pos="96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nato a </w:t>
      </w:r>
      <w:r w:rsidRPr="001A50FD">
        <w:rPr>
          <w:rFonts w:ascii="Garamond" w:eastAsia="Calibri" w:hAnsi="Garamond" w:cs="Times New Roman"/>
          <w:lang w:eastAsia="it-IT"/>
        </w:rPr>
        <w:tab/>
        <w:t>____________________________________ (Pr) _______________________</w:t>
      </w:r>
    </w:p>
    <w:p w:rsidR="00B30486" w:rsidRPr="001A50FD" w:rsidRDefault="00B30486" w:rsidP="00B30486">
      <w:pPr>
        <w:widowControl w:val="0"/>
        <w:tabs>
          <w:tab w:val="left" w:leader="underscore" w:pos="2552"/>
          <w:tab w:val="left" w:leader="underscore" w:pos="7371"/>
          <w:tab w:val="right" w:leader="underscore" w:pos="9072"/>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il _______________________ in qualità di ______________________________</w:t>
      </w:r>
      <w:r w:rsidR="001A50FD">
        <w:rPr>
          <w:rFonts w:ascii="Garamond" w:eastAsia="Calibri" w:hAnsi="Garamond" w:cs="Times New Roman"/>
          <w:lang w:eastAsia="it-IT"/>
        </w:rPr>
        <w:t>___</w:t>
      </w:r>
      <w:r w:rsidRPr="001A50FD">
        <w:rPr>
          <w:rFonts w:ascii="Garamond" w:eastAsia="Calibri" w:hAnsi="Garamond" w:cs="Times New Roman"/>
          <w:lang w:eastAsia="it-IT"/>
        </w:rPr>
        <w:t xml:space="preserve"> (indicare la carica sociale) della</w:t>
      </w:r>
      <w:r w:rsidR="00540943">
        <w:rPr>
          <w:rFonts w:ascii="Garamond" w:eastAsia="Calibri" w:hAnsi="Garamond" w:cs="Times New Roman"/>
          <w:lang w:eastAsia="it-IT"/>
        </w:rPr>
        <w:t xml:space="preserve"> </w:t>
      </w:r>
      <w:r w:rsidRPr="001A50FD">
        <w:rPr>
          <w:rFonts w:ascii="Garamond" w:eastAsia="Calibri" w:hAnsi="Garamond" w:cs="Times New Roman"/>
          <w:lang w:eastAsia="it-IT"/>
        </w:rPr>
        <w:t>società ____________________________________________________________________________</w:t>
      </w:r>
      <w:r w:rsidR="002A3C6E">
        <w:rPr>
          <w:rFonts w:ascii="Garamond" w:eastAsia="Calibri" w:hAnsi="Garamond" w:cs="Times New Roman"/>
          <w:lang w:eastAsia="it-IT"/>
        </w:rPr>
        <w:t>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con sede legale in________________________________________________________________________</w:t>
      </w:r>
      <w:r w:rsidR="001A50FD">
        <w:rPr>
          <w:rFonts w:ascii="Garamond" w:eastAsia="Calibri" w:hAnsi="Garamond" w:cs="Times New Roman"/>
          <w:lang w:eastAsia="it-IT"/>
        </w:rPr>
        <w:t>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con sede operativa in </w:t>
      </w:r>
      <w:r w:rsidRPr="001A50FD">
        <w:rPr>
          <w:rFonts w:ascii="Garamond" w:eastAsia="Calibri" w:hAnsi="Garamond" w:cs="Times New Roman"/>
          <w:lang w:eastAsia="it-IT"/>
        </w:rPr>
        <w:tab/>
      </w:r>
    </w:p>
    <w:p w:rsidR="00B30486" w:rsidRPr="001A50FD" w:rsidRDefault="00B30486" w:rsidP="00B30486">
      <w:pPr>
        <w:widowControl w:val="0"/>
        <w:tabs>
          <w:tab w:val="left" w:leader="underscore" w:pos="4536"/>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n. t</w:t>
      </w:r>
      <w:r w:rsidR="002A3C6E">
        <w:rPr>
          <w:rFonts w:ascii="Garamond" w:eastAsia="Calibri" w:hAnsi="Garamond" w:cs="Times New Roman"/>
          <w:lang w:eastAsia="it-IT"/>
        </w:rPr>
        <w:t>elefono _________________</w:t>
      </w:r>
      <w:r w:rsidRPr="001A50FD">
        <w:rPr>
          <w:rFonts w:ascii="Garamond" w:eastAsia="Calibri" w:hAnsi="Garamond" w:cs="Times New Roman"/>
          <w:lang w:eastAsia="it-IT"/>
        </w:rPr>
        <w:t xml:space="preserve"> n. </w:t>
      </w:r>
      <w:r w:rsidR="002A3C6E">
        <w:rPr>
          <w:rFonts w:ascii="Garamond" w:eastAsia="Calibri" w:hAnsi="Garamond" w:cs="Times New Roman"/>
          <w:lang w:eastAsia="it-IT"/>
        </w:rPr>
        <w:t>fax _______________ cell. ___________</w:t>
      </w:r>
      <w:r w:rsidRPr="001A50FD">
        <w:rPr>
          <w:rFonts w:ascii="Garamond" w:eastAsia="Calibri" w:hAnsi="Garamond" w:cs="Times New Roman"/>
          <w:lang w:eastAsia="it-IT"/>
        </w:rPr>
        <w:t xml:space="preserve"> e-mail</w:t>
      </w:r>
      <w:r w:rsidR="002A3C6E">
        <w:rPr>
          <w:rFonts w:ascii="Garamond" w:eastAsia="Calibri" w:hAnsi="Garamond" w:cs="Times New Roman"/>
          <w:lang w:eastAsia="it-IT"/>
        </w:rPr>
        <w:t xml:space="preserve"> ____________________</w:t>
      </w:r>
    </w:p>
    <w:p w:rsidR="00B30486" w:rsidRPr="001A50FD" w:rsidRDefault="00B30486" w:rsidP="00B30486">
      <w:pPr>
        <w:widowControl w:val="0"/>
        <w:tabs>
          <w:tab w:val="right" w:leader="underscore" w:pos="9648"/>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sito web </w:t>
      </w:r>
      <w:r w:rsidRPr="001A50FD">
        <w:rPr>
          <w:rFonts w:ascii="Garamond" w:eastAsia="Calibri" w:hAnsi="Garamond" w:cs="Times New Roman"/>
          <w:lang w:eastAsia="it-IT"/>
        </w:rPr>
        <w:tab/>
      </w:r>
    </w:p>
    <w:p w:rsidR="00B30486" w:rsidRPr="001A50FD" w:rsidRDefault="00B30486" w:rsidP="00B30486">
      <w:pPr>
        <w:widowControl w:val="0"/>
        <w:tabs>
          <w:tab w:val="right" w:leader="underscore" w:pos="9624"/>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Codice Fiscale </w:t>
      </w:r>
      <w:r w:rsidRPr="001A50FD">
        <w:rPr>
          <w:rFonts w:ascii="Garamond" w:eastAsia="Calibri" w:hAnsi="Garamond" w:cs="Times New Roman"/>
          <w:lang w:eastAsia="it-IT"/>
        </w:rPr>
        <w:tab/>
      </w:r>
    </w:p>
    <w:p w:rsidR="001E190A" w:rsidRDefault="00B30486" w:rsidP="000F6200">
      <w:pPr>
        <w:widowControl w:val="0"/>
        <w:tabs>
          <w:tab w:val="right" w:leader="underscore" w:pos="9600"/>
        </w:tabs>
        <w:spacing w:after="0" w:line="360" w:lineRule="auto"/>
        <w:rPr>
          <w:rFonts w:ascii="Garamond" w:eastAsia="Calibri" w:hAnsi="Garamond" w:cs="Times New Roman"/>
          <w:lang w:eastAsia="it-IT"/>
        </w:rPr>
      </w:pPr>
      <w:r w:rsidRPr="001A50FD">
        <w:rPr>
          <w:rFonts w:ascii="Garamond" w:eastAsia="Calibri" w:hAnsi="Garamond" w:cs="Times New Roman"/>
          <w:lang w:eastAsia="it-IT"/>
        </w:rPr>
        <w:t xml:space="preserve">partita IVA n. </w:t>
      </w:r>
      <w:r w:rsidRPr="001A50FD">
        <w:rPr>
          <w:rFonts w:ascii="Garamond" w:eastAsia="Calibri" w:hAnsi="Garamond" w:cs="Times New Roman"/>
          <w:lang w:eastAsia="it-IT"/>
        </w:rPr>
        <w:tab/>
      </w:r>
    </w:p>
    <w:p w:rsidR="000F6200" w:rsidRDefault="000F6200" w:rsidP="000F6200">
      <w:pPr>
        <w:widowControl w:val="0"/>
        <w:tabs>
          <w:tab w:val="right" w:leader="underscore" w:pos="9600"/>
        </w:tabs>
        <w:spacing w:after="0" w:line="360" w:lineRule="auto"/>
        <w:rPr>
          <w:rFonts w:ascii="Garamond" w:eastAsia="Calibri" w:hAnsi="Garamond" w:cs="Times New Roman"/>
          <w:lang w:eastAsia="it-IT"/>
        </w:rPr>
      </w:pPr>
    </w:p>
    <w:p w:rsidR="00572DD4" w:rsidRPr="0093385B" w:rsidRDefault="00572DD4" w:rsidP="00572DD4">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Al fine di concorrere all’aggiudicazione del contratto per l’affidamento della fornitura indicata in oggetto, formula la seguente offerta tecnica.</w:t>
      </w:r>
    </w:p>
    <w:p w:rsidR="00572DD4" w:rsidRPr="00D81E70" w:rsidRDefault="00572DD4" w:rsidP="00572DD4">
      <w:pPr>
        <w:spacing w:after="0" w:line="360" w:lineRule="auto"/>
        <w:jc w:val="both"/>
        <w:rPr>
          <w:rFonts w:ascii="Garamond" w:eastAsia="Calibri" w:hAnsi="Garamond" w:cs="Times New Roman"/>
          <w:i/>
          <w:lang w:eastAsia="it-IT"/>
        </w:rPr>
      </w:pPr>
      <w:r w:rsidRPr="00D81E70">
        <w:rPr>
          <w:rFonts w:ascii="Garamond" w:eastAsia="Calibri" w:hAnsi="Garamond" w:cs="Times New Roman"/>
          <w:i/>
          <w:lang w:eastAsia="it-IT"/>
        </w:rPr>
        <w:t>Con riferimento ai requisiti minimi previsti a pena di esclusione, indicare nella tabella sottostante il riferimento alla pagina della scheda tecnica da cui poter evincere la presenza dell’elemento tecnico minimo richiesto.</w:t>
      </w:r>
    </w:p>
    <w:p w:rsidR="0093385B" w:rsidRPr="0093385B" w:rsidRDefault="0093385B" w:rsidP="0093385B">
      <w:pPr>
        <w:widowControl w:val="0"/>
        <w:tabs>
          <w:tab w:val="right" w:leader="underscore" w:pos="9600"/>
        </w:tabs>
        <w:spacing w:after="0" w:line="360" w:lineRule="auto"/>
        <w:rPr>
          <w:rFonts w:ascii="Garamond" w:eastAsia="Calibri" w:hAnsi="Garamond" w:cs="Times New Roman"/>
          <w:i/>
          <w:lang w:eastAsia="it-IT"/>
        </w:rPr>
      </w:pPr>
    </w:p>
    <w:p w:rsidR="0093385B" w:rsidRDefault="0093385B" w:rsidP="0093385B">
      <w:pPr>
        <w:widowControl w:val="0"/>
        <w:tabs>
          <w:tab w:val="right" w:leader="underscore" w:pos="9600"/>
        </w:tabs>
        <w:spacing w:after="0" w:line="360" w:lineRule="auto"/>
        <w:rPr>
          <w:rFonts w:ascii="Garamond" w:eastAsia="Calibri" w:hAnsi="Garamond" w:cs="Times New Roman"/>
          <w:i/>
          <w:lang w:eastAsia="it-IT"/>
        </w:rPr>
      </w:pPr>
      <w:r w:rsidRPr="0093385B">
        <w:rPr>
          <w:rFonts w:ascii="Garamond" w:eastAsia="Calibri" w:hAnsi="Garamond" w:cs="Times New Roman"/>
          <w:i/>
          <w:lang w:eastAsia="it-IT"/>
        </w:rPr>
        <w:t>Tabella 1</w:t>
      </w:r>
    </w:p>
    <w:tbl>
      <w:tblPr>
        <w:tblStyle w:val="Grigliatabella1"/>
        <w:tblW w:w="9781" w:type="dxa"/>
        <w:tblInd w:w="108" w:type="dxa"/>
        <w:tblLayout w:type="fixed"/>
        <w:tblLook w:val="04A0" w:firstRow="1" w:lastRow="0" w:firstColumn="1" w:lastColumn="0" w:noHBand="0" w:noVBand="1"/>
      </w:tblPr>
      <w:tblGrid>
        <w:gridCol w:w="426"/>
        <w:gridCol w:w="6520"/>
        <w:gridCol w:w="2835"/>
      </w:tblGrid>
      <w:tr w:rsidR="002456A8" w:rsidRPr="00F51AA0" w:rsidTr="0037759A">
        <w:trPr>
          <w:trHeight w:val="850"/>
        </w:trPr>
        <w:tc>
          <w:tcPr>
            <w:tcW w:w="6946" w:type="dxa"/>
            <w:gridSpan w:val="2"/>
            <w:shd w:val="clear" w:color="auto" w:fill="D9D9D9" w:themeFill="background1" w:themeFillShade="D9"/>
          </w:tcPr>
          <w:p w:rsidR="002456A8" w:rsidRPr="00F51AA0" w:rsidRDefault="002456A8" w:rsidP="00CE5679">
            <w:pPr>
              <w:widowControl w:val="0"/>
              <w:tabs>
                <w:tab w:val="right" w:leader="underscore" w:pos="9600"/>
              </w:tabs>
              <w:spacing w:line="360" w:lineRule="auto"/>
              <w:jc w:val="center"/>
              <w:rPr>
                <w:rFonts w:ascii="Garamond" w:eastAsia="Calibri" w:hAnsi="Garamond"/>
                <w:b/>
              </w:rPr>
            </w:pPr>
          </w:p>
          <w:p w:rsidR="002456A8" w:rsidRPr="00F51AA0" w:rsidRDefault="002456A8" w:rsidP="00CE5679">
            <w:pPr>
              <w:widowControl w:val="0"/>
              <w:tabs>
                <w:tab w:val="right" w:leader="underscore" w:pos="9600"/>
              </w:tabs>
              <w:spacing w:line="360" w:lineRule="auto"/>
              <w:jc w:val="center"/>
              <w:rPr>
                <w:rFonts w:ascii="Garamond" w:eastAsia="Calibri" w:hAnsi="Garamond"/>
                <w:b/>
              </w:rPr>
            </w:pPr>
            <w:r w:rsidRPr="00F51AA0">
              <w:rPr>
                <w:rFonts w:ascii="Garamond" w:eastAsia="Calibri" w:hAnsi="Garamond"/>
                <w:b/>
              </w:rPr>
              <w:t>ELEMENTI TECNICI MINIMI A PENA DI ESCLUSIONE</w:t>
            </w:r>
          </w:p>
        </w:tc>
        <w:tc>
          <w:tcPr>
            <w:tcW w:w="2835" w:type="dxa"/>
            <w:shd w:val="clear" w:color="auto" w:fill="D9D9D9" w:themeFill="background1" w:themeFillShade="D9"/>
          </w:tcPr>
          <w:p w:rsidR="002456A8" w:rsidRPr="00F51AA0" w:rsidRDefault="002456A8" w:rsidP="0037759A">
            <w:pPr>
              <w:widowControl w:val="0"/>
              <w:tabs>
                <w:tab w:val="right" w:leader="underscore" w:pos="9600"/>
              </w:tabs>
              <w:spacing w:line="360" w:lineRule="auto"/>
              <w:ind w:right="37"/>
              <w:jc w:val="both"/>
              <w:rPr>
                <w:rFonts w:ascii="Garamond" w:eastAsia="Calibri" w:hAnsi="Garamond"/>
              </w:rPr>
            </w:pPr>
            <w:r w:rsidRPr="00F51AA0">
              <w:rPr>
                <w:rFonts w:ascii="Garamond" w:eastAsia="Calibri" w:hAnsi="Garamond"/>
                <w:b/>
                <w:bCs/>
              </w:rPr>
              <w:t>N. pagina</w:t>
            </w:r>
            <w:r w:rsidRPr="00F51AA0">
              <w:rPr>
                <w:rFonts w:ascii="Garamond" w:eastAsia="Calibri" w:hAnsi="Garamond"/>
              </w:rPr>
              <w:t xml:space="preserve"> </w:t>
            </w:r>
            <w:r w:rsidRPr="00F51AA0">
              <w:rPr>
                <w:rFonts w:ascii="Garamond" w:eastAsia="Calibri" w:hAnsi="Garamond"/>
                <w:b/>
                <w:bCs/>
              </w:rPr>
              <w:t xml:space="preserve">della scheda tecnica </w:t>
            </w:r>
            <w:r w:rsidR="0037759A">
              <w:rPr>
                <w:rFonts w:ascii="Garamond" w:eastAsia="Calibri" w:hAnsi="Garamond"/>
                <w:b/>
                <w:bCs/>
              </w:rPr>
              <w:t xml:space="preserve">o della relazione </w:t>
            </w:r>
            <w:r w:rsidRPr="00F51AA0">
              <w:rPr>
                <w:rFonts w:ascii="Garamond" w:eastAsia="Calibri" w:hAnsi="Garamond"/>
                <w:b/>
                <w:bCs/>
              </w:rPr>
              <w:t xml:space="preserve">dalla quale si evinca la presenza dell'elemento minimo </w:t>
            </w:r>
          </w:p>
        </w:tc>
      </w:tr>
      <w:tr w:rsidR="002456A8" w:rsidRPr="003339AD" w:rsidTr="0037759A">
        <w:tc>
          <w:tcPr>
            <w:tcW w:w="426" w:type="dxa"/>
          </w:tcPr>
          <w:p w:rsidR="002456A8" w:rsidRPr="0037759A" w:rsidRDefault="000810BA" w:rsidP="00CE5679">
            <w:pPr>
              <w:widowControl w:val="0"/>
              <w:tabs>
                <w:tab w:val="right" w:leader="underscore" w:pos="9600"/>
              </w:tabs>
              <w:spacing w:line="360" w:lineRule="auto"/>
              <w:jc w:val="center"/>
              <w:rPr>
                <w:rFonts w:ascii="Garamond" w:eastAsia="Calibri" w:hAnsi="Garamond"/>
              </w:rPr>
            </w:pPr>
            <w:r w:rsidRPr="0037759A">
              <w:rPr>
                <w:rFonts w:ascii="Garamond" w:eastAsia="Calibri" w:hAnsi="Garamond"/>
              </w:rPr>
              <w:t>1</w:t>
            </w:r>
          </w:p>
        </w:tc>
        <w:tc>
          <w:tcPr>
            <w:tcW w:w="6520" w:type="dxa"/>
          </w:tcPr>
          <w:p w:rsidR="002456A8" w:rsidRPr="0037759A" w:rsidRDefault="000810BA" w:rsidP="00160B84">
            <w:pPr>
              <w:suppressAutoHyphens/>
              <w:spacing w:line="360" w:lineRule="auto"/>
              <w:jc w:val="both"/>
              <w:rPr>
                <w:rFonts w:ascii="Garamond" w:hAnsi="Garamond"/>
                <w:lang w:eastAsia="ar-SA"/>
              </w:rPr>
            </w:pPr>
            <w:r w:rsidRPr="0037759A">
              <w:rPr>
                <w:rFonts w:ascii="Garamond" w:hAnsi="Garamond"/>
                <w:lang w:eastAsia="ar-SA"/>
              </w:rPr>
              <w:t>Dimensioni massime compatibili con quanto riportato al paragrafo 4 del C.S.O.</w:t>
            </w:r>
          </w:p>
        </w:tc>
        <w:tc>
          <w:tcPr>
            <w:tcW w:w="2835" w:type="dxa"/>
          </w:tcPr>
          <w:p w:rsidR="002456A8" w:rsidRPr="003339AD" w:rsidRDefault="002456A8"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6104C0">
            <w:pPr>
              <w:widowControl w:val="0"/>
              <w:tabs>
                <w:tab w:val="right" w:leader="underscore" w:pos="9600"/>
              </w:tabs>
              <w:spacing w:line="360" w:lineRule="auto"/>
              <w:jc w:val="center"/>
              <w:rPr>
                <w:rFonts w:ascii="Garamond" w:eastAsia="Calibri" w:hAnsi="Garamond"/>
              </w:rPr>
            </w:pPr>
            <w:r>
              <w:rPr>
                <w:rFonts w:ascii="Garamond" w:eastAsia="Calibri" w:hAnsi="Garamond"/>
              </w:rPr>
              <w:t>2</w:t>
            </w:r>
          </w:p>
        </w:tc>
        <w:tc>
          <w:tcPr>
            <w:tcW w:w="6520" w:type="dxa"/>
          </w:tcPr>
          <w:p w:rsidR="00980201" w:rsidRPr="00F67E4E" w:rsidRDefault="00980201" w:rsidP="006104C0">
            <w:pPr>
              <w:suppressAutoHyphens/>
              <w:spacing w:line="360" w:lineRule="auto"/>
              <w:jc w:val="both"/>
              <w:rPr>
                <w:rFonts w:ascii="Garamond" w:hAnsi="Garamond"/>
                <w:lang w:eastAsia="ar-SA"/>
              </w:rPr>
            </w:pPr>
            <w:r w:rsidRPr="002456A8">
              <w:rPr>
                <w:rFonts w:ascii="Garamond" w:hAnsi="Garamond"/>
                <w:lang w:eastAsia="ar-SA"/>
              </w:rPr>
              <w:t>Tensione massima di accelerazione: non inferiore a 200 kV, con due pre-allineamenti dell’intero sistema elettro-ottico in tutte le sue possibili modalità di funzionamento, a 80 kV e alla massima tensione di accelerazione</w:t>
            </w:r>
          </w:p>
        </w:tc>
        <w:tc>
          <w:tcPr>
            <w:tcW w:w="2835" w:type="dxa"/>
          </w:tcPr>
          <w:p w:rsidR="00980201" w:rsidRPr="003339AD" w:rsidRDefault="00980201" w:rsidP="006104C0">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6104C0">
            <w:pPr>
              <w:widowControl w:val="0"/>
              <w:tabs>
                <w:tab w:val="right" w:leader="underscore" w:pos="9600"/>
              </w:tabs>
              <w:spacing w:line="360" w:lineRule="auto"/>
              <w:jc w:val="center"/>
              <w:rPr>
                <w:rFonts w:ascii="Garamond" w:eastAsia="Calibri" w:hAnsi="Garamond"/>
              </w:rPr>
            </w:pPr>
            <w:r>
              <w:rPr>
                <w:rFonts w:ascii="Garamond" w:eastAsia="Calibri" w:hAnsi="Garamond"/>
              </w:rPr>
              <w:t>3</w:t>
            </w:r>
          </w:p>
        </w:tc>
        <w:tc>
          <w:tcPr>
            <w:tcW w:w="6520" w:type="dxa"/>
          </w:tcPr>
          <w:p w:rsidR="00980201" w:rsidRPr="003339AD" w:rsidRDefault="00980201" w:rsidP="006104C0">
            <w:pPr>
              <w:tabs>
                <w:tab w:val="left" w:pos="1396"/>
              </w:tabs>
              <w:suppressAutoHyphens/>
              <w:spacing w:line="360" w:lineRule="auto"/>
              <w:jc w:val="both"/>
              <w:rPr>
                <w:rFonts w:ascii="Garamond" w:eastAsia="Times New Roman" w:hAnsi="Garamond" w:cs="Times New Roman"/>
                <w:color w:val="000000"/>
              </w:rPr>
            </w:pPr>
            <w:r w:rsidRPr="002456A8">
              <w:rPr>
                <w:rFonts w:ascii="Garamond" w:eastAsia="Times New Roman" w:hAnsi="Garamond" w:cs="Times New Roman"/>
                <w:color w:val="000000"/>
              </w:rPr>
              <w:t>Sorgente elettronica: ColdFEG, o Schottky ultrabrillante (corrente di sonda maggiore o uguale a 1nA per sonda avente dimensione di 1 nm); risoluzione in energia della sorgente: migliore o uguale a 1.6 eV (misurata come larghezza a mezza altezza del picco EELS elastico, detto anche senza perdita di energia (Zero Loss Peak)</w:t>
            </w:r>
          </w:p>
        </w:tc>
        <w:tc>
          <w:tcPr>
            <w:tcW w:w="2835" w:type="dxa"/>
          </w:tcPr>
          <w:p w:rsidR="00980201" w:rsidRPr="003339AD" w:rsidRDefault="00980201" w:rsidP="006104C0">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4</w:t>
            </w:r>
          </w:p>
        </w:tc>
        <w:tc>
          <w:tcPr>
            <w:tcW w:w="6520" w:type="dxa"/>
          </w:tcPr>
          <w:p w:rsidR="00980201" w:rsidRPr="003339AD" w:rsidRDefault="00980201" w:rsidP="002456A8">
            <w:pPr>
              <w:tabs>
                <w:tab w:val="left" w:pos="1724"/>
              </w:tabs>
              <w:suppressAutoHyphens/>
              <w:spacing w:line="360" w:lineRule="auto"/>
              <w:jc w:val="both"/>
              <w:rPr>
                <w:rFonts w:ascii="Garamond" w:eastAsia="Times New Roman" w:hAnsi="Garamond" w:cs="Times New Roman"/>
                <w:color w:val="000000"/>
              </w:rPr>
            </w:pPr>
            <w:r w:rsidRPr="002456A8">
              <w:rPr>
                <w:rFonts w:ascii="Garamond" w:eastAsia="Times New Roman" w:hAnsi="Garamond" w:cs="Times New Roman"/>
                <w:color w:val="000000"/>
              </w:rPr>
              <w:t>Sistema da vuoto a più stadi, con pompe dedicate alla colonna elettronica e al cannone elettronico (sede della sorgente elettronica)</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5</w:t>
            </w:r>
          </w:p>
        </w:tc>
        <w:tc>
          <w:tcPr>
            <w:tcW w:w="6520" w:type="dxa"/>
          </w:tcPr>
          <w:p w:rsidR="00980201" w:rsidRPr="000810BA" w:rsidRDefault="00980201" w:rsidP="00E13E2A">
            <w:pPr>
              <w:suppressAutoHyphens/>
              <w:spacing w:line="360" w:lineRule="auto"/>
              <w:jc w:val="both"/>
              <w:rPr>
                <w:rFonts w:ascii="Garamond" w:eastAsia="Times New Roman" w:hAnsi="Garamond" w:cs="Times New Roman"/>
                <w:color w:val="000000"/>
              </w:rPr>
            </w:pPr>
            <w:r w:rsidRPr="000810BA">
              <w:rPr>
                <w:rFonts w:ascii="Garamond" w:hAnsi="Garamond"/>
              </w:rPr>
              <w:t>Capacità di svolgere imaging TEM (Bright Field (BF) e Dark Field (DF)) con risoluzione puntuale migliore o uguale a 0.25 nm, e imaging STEM in modalità BF, DF e DF ad alto angolo (HAADF), quest’ultima con risoluzione puntuale migliore o uguale a 0.16 nm</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21576A">
            <w:pPr>
              <w:widowControl w:val="0"/>
              <w:tabs>
                <w:tab w:val="right" w:leader="underscore" w:pos="9600"/>
              </w:tabs>
              <w:spacing w:line="360" w:lineRule="auto"/>
              <w:rPr>
                <w:rFonts w:ascii="Garamond" w:eastAsia="Calibri" w:hAnsi="Garamond"/>
              </w:rPr>
            </w:pPr>
            <w:r>
              <w:rPr>
                <w:rFonts w:ascii="Garamond" w:eastAsia="Calibri" w:hAnsi="Garamond"/>
              </w:rPr>
              <w:t>6</w:t>
            </w:r>
          </w:p>
        </w:tc>
        <w:tc>
          <w:tcPr>
            <w:tcW w:w="6520" w:type="dxa"/>
          </w:tcPr>
          <w:p w:rsidR="00980201" w:rsidRPr="000810BA" w:rsidRDefault="00980201" w:rsidP="00947276">
            <w:pPr>
              <w:suppressAutoHyphens/>
              <w:spacing w:line="360" w:lineRule="auto"/>
              <w:jc w:val="both"/>
              <w:rPr>
                <w:rFonts w:ascii="Garamond" w:eastAsia="Times New Roman" w:hAnsi="Garamond" w:cs="Times New Roman"/>
                <w:color w:val="000000"/>
              </w:rPr>
            </w:pPr>
            <w:r w:rsidRPr="000810BA">
              <w:rPr>
                <w:rFonts w:ascii="Garamond" w:hAnsi="Garamond"/>
              </w:rPr>
              <w:t>Capacità di generare pattern di diffrazione elettronica (ED) anche dopo selezione dell’area del campione che tale pattern deve generare, quindi dotato di diaframma di selezione d’area per pattern di diffrazione elettronica (SAEDP)</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21576A">
            <w:pPr>
              <w:widowControl w:val="0"/>
              <w:tabs>
                <w:tab w:val="right" w:leader="underscore" w:pos="9600"/>
              </w:tabs>
              <w:spacing w:line="360" w:lineRule="auto"/>
              <w:rPr>
                <w:rFonts w:ascii="Garamond" w:eastAsia="Calibri" w:hAnsi="Garamond"/>
              </w:rPr>
            </w:pPr>
            <w:r>
              <w:rPr>
                <w:rFonts w:ascii="Garamond" w:eastAsia="Calibri" w:hAnsi="Garamond"/>
              </w:rPr>
              <w:t xml:space="preserve"> 7</w:t>
            </w:r>
          </w:p>
        </w:tc>
        <w:tc>
          <w:tcPr>
            <w:tcW w:w="6520" w:type="dxa"/>
          </w:tcPr>
          <w:p w:rsidR="00980201" w:rsidRPr="000810BA" w:rsidRDefault="00980201" w:rsidP="00947276">
            <w:pPr>
              <w:suppressAutoHyphens/>
              <w:spacing w:line="360" w:lineRule="auto"/>
              <w:jc w:val="both"/>
              <w:rPr>
                <w:rFonts w:ascii="Garamond" w:eastAsia="Times New Roman" w:hAnsi="Garamond" w:cs="Times New Roman"/>
                <w:color w:val="000000"/>
              </w:rPr>
            </w:pPr>
            <w:r w:rsidRPr="000810BA">
              <w:rPr>
                <w:rFonts w:ascii="Garamond" w:hAnsi="Garamond"/>
              </w:rPr>
              <w:t>Almeno doppio detector STEM: ADF/HAADF e BF</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8</w:t>
            </w:r>
          </w:p>
        </w:tc>
        <w:tc>
          <w:tcPr>
            <w:tcW w:w="6520" w:type="dxa"/>
          </w:tcPr>
          <w:p w:rsidR="00980201" w:rsidRPr="000810BA" w:rsidRDefault="00980201" w:rsidP="00947276">
            <w:pPr>
              <w:suppressAutoHyphens/>
              <w:spacing w:line="360" w:lineRule="auto"/>
              <w:jc w:val="both"/>
              <w:rPr>
                <w:rFonts w:ascii="Garamond" w:eastAsia="Times New Roman" w:hAnsi="Garamond" w:cs="Times New Roman"/>
                <w:color w:val="000000"/>
              </w:rPr>
            </w:pPr>
            <w:r w:rsidRPr="000810BA">
              <w:rPr>
                <w:rFonts w:ascii="Garamond" w:hAnsi="Garamond"/>
              </w:rPr>
              <w:t>Almeno due portacampioni, uno a singolo e uno a doppio grado di inclinazione (singolo tilt e doppio tilt), ognuno capace di alloggiare almeno un campione, fatto salvo quanto di seguito ulteriormente specificato; gli angoli (alfa e beta) di inclinazione per il portacampione doppio tilt devono entrambi non essere inferiori a +/- 30</w:t>
            </w:r>
            <w:r w:rsidRPr="000810BA">
              <w:rPr>
                <w:rFonts w:ascii="Garamond" w:hAnsi="Garamond"/>
              </w:rPr>
              <w:sym w:font="Symbol" w:char="F0B0"/>
            </w:r>
            <w:r w:rsidRPr="000810BA">
              <w:rPr>
                <w:rFonts w:ascii="Garamond" w:hAnsi="Garamond"/>
              </w:rPr>
              <w:t>, tale valore essendo il minimo richiesto anche per portacampioni a singolo tilt, in quest’ultimo caso riferito al solo angolo alfa</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9</w:t>
            </w:r>
          </w:p>
        </w:tc>
        <w:tc>
          <w:tcPr>
            <w:tcW w:w="6520" w:type="dxa"/>
          </w:tcPr>
          <w:p w:rsidR="00980201" w:rsidRPr="000810BA" w:rsidRDefault="00980201" w:rsidP="00E13E2A">
            <w:pPr>
              <w:suppressAutoHyphens/>
              <w:spacing w:line="360" w:lineRule="auto"/>
              <w:jc w:val="both"/>
              <w:rPr>
                <w:rFonts w:ascii="Garamond" w:eastAsia="Times New Roman" w:hAnsi="Garamond" w:cs="Times New Roman"/>
                <w:color w:val="000000"/>
              </w:rPr>
            </w:pPr>
            <w:r w:rsidRPr="000810BA">
              <w:rPr>
                <w:rFonts w:ascii="Garamond" w:hAnsi="Garamond"/>
              </w:rPr>
              <w:t>Camera per la rivelazione di elettroni (acquisizione e registrazione delle immagini TEM, HRTEM, e dei pattern ED) con almeno 16 MP di risoluzione e capace di acquisire almeno 25 immagini (frame) al secondo con risoluzione 512x512 pixel</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10</w:t>
            </w:r>
          </w:p>
        </w:tc>
        <w:tc>
          <w:tcPr>
            <w:tcW w:w="6520" w:type="dxa"/>
          </w:tcPr>
          <w:p w:rsidR="00980201" w:rsidRPr="000810BA" w:rsidRDefault="00980201" w:rsidP="002456A8">
            <w:pPr>
              <w:suppressAutoHyphens/>
              <w:spacing w:line="360" w:lineRule="auto"/>
              <w:jc w:val="both"/>
              <w:rPr>
                <w:rFonts w:ascii="Garamond" w:hAnsi="Garamond"/>
                <w:color w:val="000000"/>
              </w:rPr>
            </w:pPr>
            <w:r w:rsidRPr="000810BA">
              <w:rPr>
                <w:rFonts w:ascii="Garamond" w:hAnsi="Garamond"/>
              </w:rPr>
              <w:t>Range di movimento dei portacampioni nel microscopio così definito: nelle direzioni x, y, almeno +/- 1 mm; nella direzione z: almeno +/- 0.2 mm</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11</w:t>
            </w:r>
          </w:p>
        </w:tc>
        <w:tc>
          <w:tcPr>
            <w:tcW w:w="6520" w:type="dxa"/>
          </w:tcPr>
          <w:p w:rsidR="00980201" w:rsidRPr="000810BA" w:rsidRDefault="00980201" w:rsidP="002456A8">
            <w:pPr>
              <w:tabs>
                <w:tab w:val="left" w:pos="1026"/>
              </w:tabs>
              <w:suppressAutoHyphens/>
              <w:spacing w:line="360" w:lineRule="auto"/>
              <w:jc w:val="both"/>
              <w:rPr>
                <w:rFonts w:ascii="Garamond" w:hAnsi="Garamond"/>
                <w:color w:val="000000"/>
              </w:rPr>
            </w:pPr>
            <w:r w:rsidRPr="000810BA">
              <w:rPr>
                <w:rFonts w:ascii="Garamond" w:hAnsi="Garamond"/>
              </w:rPr>
              <w:t>Beam stopper per acquisizione di pattern ED</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522201" w:rsidTr="0037759A">
        <w:tc>
          <w:tcPr>
            <w:tcW w:w="426" w:type="dxa"/>
          </w:tcPr>
          <w:p w:rsidR="00980201" w:rsidRPr="003339AD" w:rsidRDefault="00980201" w:rsidP="000810BA">
            <w:pPr>
              <w:widowControl w:val="0"/>
              <w:tabs>
                <w:tab w:val="right" w:leader="underscore" w:pos="9600"/>
              </w:tabs>
              <w:spacing w:line="360" w:lineRule="auto"/>
              <w:jc w:val="center"/>
              <w:rPr>
                <w:rFonts w:ascii="Garamond" w:eastAsia="Calibri" w:hAnsi="Garamond"/>
              </w:rPr>
            </w:pPr>
            <w:r w:rsidRPr="003339AD">
              <w:rPr>
                <w:rFonts w:ascii="Garamond" w:eastAsia="Calibri" w:hAnsi="Garamond"/>
              </w:rPr>
              <w:t>1</w:t>
            </w:r>
            <w:r w:rsidR="000810BA">
              <w:rPr>
                <w:rFonts w:ascii="Garamond" w:eastAsia="Calibri" w:hAnsi="Garamond"/>
              </w:rPr>
              <w:t>2</w:t>
            </w:r>
          </w:p>
        </w:tc>
        <w:tc>
          <w:tcPr>
            <w:tcW w:w="6520" w:type="dxa"/>
          </w:tcPr>
          <w:p w:rsidR="00980201" w:rsidRPr="000810BA" w:rsidRDefault="00980201" w:rsidP="00292388">
            <w:pPr>
              <w:suppressAutoHyphens/>
              <w:spacing w:line="360" w:lineRule="auto"/>
              <w:jc w:val="both"/>
              <w:rPr>
                <w:rFonts w:ascii="Garamond" w:eastAsia="Times New Roman" w:hAnsi="Garamond" w:cs="Times New Roman"/>
                <w:color w:val="000000"/>
              </w:rPr>
            </w:pPr>
            <w:r w:rsidRPr="000810BA">
              <w:rPr>
                <w:rFonts w:ascii="Garamond" w:hAnsi="Garamond"/>
              </w:rPr>
              <w:t>Tutte le caratteristiche fin qui elencate devono essere controllabili dall’hardware di controllo integrato per l’intero microscopio e dal corrispondente software di controllo, quest’ultimo eventualmente anche diviso in moduli dedicati</w:t>
            </w:r>
          </w:p>
        </w:tc>
        <w:tc>
          <w:tcPr>
            <w:tcW w:w="2835" w:type="dxa"/>
          </w:tcPr>
          <w:p w:rsidR="00980201" w:rsidRPr="00980201"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0810BA" w:rsidP="00CE5679">
            <w:pPr>
              <w:widowControl w:val="0"/>
              <w:tabs>
                <w:tab w:val="right" w:leader="underscore" w:pos="9600"/>
              </w:tabs>
              <w:spacing w:line="360" w:lineRule="auto"/>
              <w:jc w:val="center"/>
              <w:rPr>
                <w:rFonts w:ascii="Garamond" w:eastAsia="Calibri" w:hAnsi="Garamond"/>
              </w:rPr>
            </w:pPr>
            <w:r>
              <w:rPr>
                <w:rFonts w:ascii="Garamond" w:eastAsia="Calibri" w:hAnsi="Garamond"/>
              </w:rPr>
              <w:t>13</w:t>
            </w:r>
          </w:p>
        </w:tc>
        <w:tc>
          <w:tcPr>
            <w:tcW w:w="6520" w:type="dxa"/>
          </w:tcPr>
          <w:p w:rsidR="00980201" w:rsidRPr="000810BA" w:rsidRDefault="00980201" w:rsidP="00292388">
            <w:pPr>
              <w:suppressAutoHyphens/>
              <w:spacing w:line="360" w:lineRule="auto"/>
              <w:jc w:val="both"/>
              <w:rPr>
                <w:rFonts w:ascii="Garamond" w:eastAsia="Times New Roman" w:hAnsi="Garamond" w:cs="Times New Roman"/>
                <w:color w:val="000000"/>
              </w:rPr>
            </w:pPr>
            <w:r w:rsidRPr="000810BA">
              <w:rPr>
                <w:rFonts w:ascii="Garamond" w:hAnsi="Garamond"/>
              </w:rPr>
              <w:t>Spettrometro EELS di ultima generazione, con capacità di estrazione di spettri anche su due diversi range di energie e di spectrum imaging con microscopio elettronico in modalità STEM, suo PC e software dedicato, capace di acquisire e elaborare, anche successivamente alla acquisizione dei segnali spettrali, spettri EELS in modalità TEM e STEM. Tale software deve essere capace di acquisire singoli spettri sull’intera area oggetto dello scanning STEM, così come di mappe composizionali su aree predefinite, profili composizionali su linee e su punti singoli. Il software deve essere altresì in grado di provvedere sia al controllo delle acquisizioni spettrali che alla loro elaborazione (quantificazione), quest’ultima anche su zone definite a posteriori sulle immagini, ovvero sulle mappe corrispondenti, nell’ultimo caso ovvero associando ad ogni punto del campione scansionato il suo spettro EELS (tecnica nota come Spectrum Imaging). Il software deve provvedere alla correzione automatica dello spostamento laterale (drift x e y) del campione durante qualsiasi acquisizione spazialmente. L’elaborazione a posteriori dei dati acquisiti in spettroscopia EELS deve essere possibile anche su almeno due computer non collegati al microscopio (elaborazione offline)</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980201" w:rsidP="000810BA">
            <w:pPr>
              <w:widowControl w:val="0"/>
              <w:tabs>
                <w:tab w:val="right" w:leader="underscore" w:pos="9600"/>
              </w:tabs>
              <w:spacing w:line="360" w:lineRule="auto"/>
              <w:jc w:val="center"/>
              <w:rPr>
                <w:rFonts w:ascii="Garamond" w:eastAsia="Calibri" w:hAnsi="Garamond"/>
              </w:rPr>
            </w:pPr>
            <w:r w:rsidRPr="003339AD">
              <w:rPr>
                <w:rFonts w:ascii="Garamond" w:eastAsia="Calibri" w:hAnsi="Garamond"/>
              </w:rPr>
              <w:t>1</w:t>
            </w:r>
            <w:r w:rsidR="000810BA">
              <w:rPr>
                <w:rFonts w:ascii="Garamond" w:eastAsia="Calibri" w:hAnsi="Garamond"/>
              </w:rPr>
              <w:t>4</w:t>
            </w:r>
          </w:p>
        </w:tc>
        <w:tc>
          <w:tcPr>
            <w:tcW w:w="6520" w:type="dxa"/>
          </w:tcPr>
          <w:p w:rsidR="00980201" w:rsidRPr="000810BA" w:rsidRDefault="00980201" w:rsidP="00292388">
            <w:pPr>
              <w:suppressAutoHyphens/>
              <w:spacing w:line="360" w:lineRule="auto"/>
              <w:jc w:val="both"/>
              <w:rPr>
                <w:rFonts w:ascii="Garamond" w:eastAsia="Times New Roman" w:hAnsi="Garamond" w:cs="Times New Roman"/>
                <w:color w:val="000000"/>
              </w:rPr>
            </w:pPr>
            <w:r w:rsidRPr="000810BA">
              <w:rPr>
                <w:rFonts w:ascii="Garamond" w:hAnsi="Garamond"/>
              </w:rPr>
              <w:t>Spettrometro EDS costituito da almeno due rivelatori di tipo Silicon Drift Detector (SDD), con risoluzione migliore o uguale di 136 eV sulla riga K-alfa del Mn considerata per un conteggio di 10 kcps e con software di acquisizione e elaborazione dedicato. Tale software deve essere capace di acquisire singoli spettri sull’intera area oggetto dello scanning STEM, così come di mappe composizionali su aree predefinite, profili composizionali su linee e su punti singoli. Il software deve essere altresì in grado di provvedere sia al controllo delle acquisizioni spettrali che alla loro elaborazione (quantificazione), quest’ultima anche su zone definite a posteriori sulle immagini, ovvero sulle mappe corrispondenti, nell’ultimo caso ovvero associando ad ogni punto del campione scansionato il suo spettro EELS (tecnica nota come Spectrum Imaging). Il software deve provvedere alla correzione automatica dello spostamento laterale (drift x e y) del campione durante qualsiasi acquisizione spazialmente risolta. Insieme al sofware deve essere fornito un portacampioni a doppio angolo di inclinazione (doppio tilt) che minimizzi i segnali spuri che possano apparire sullo spettro EDS dovuti ai materiali che lo compongono (portacampioni analitico per EDS). Quest’ultimo può eventualmente sostituire quello indicato come a doppio tilt riportato al settimo punto della presente lista di requisiti minimi. L’elaborazione a posteriori dei dati acquisiti in spettroscopia EDS deve essere possibile anche su almeno due computer non collegati al microscopio (elaborazione offline)</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3339AD" w:rsidRDefault="00980201" w:rsidP="000810BA">
            <w:pPr>
              <w:widowControl w:val="0"/>
              <w:tabs>
                <w:tab w:val="right" w:leader="underscore" w:pos="9600"/>
              </w:tabs>
              <w:spacing w:line="360" w:lineRule="auto"/>
              <w:jc w:val="center"/>
              <w:rPr>
                <w:rFonts w:ascii="Garamond" w:eastAsia="Calibri" w:hAnsi="Garamond"/>
              </w:rPr>
            </w:pPr>
            <w:r w:rsidRPr="003339AD">
              <w:rPr>
                <w:rFonts w:ascii="Garamond" w:eastAsia="Calibri" w:hAnsi="Garamond"/>
              </w:rPr>
              <w:t>1</w:t>
            </w:r>
            <w:r w:rsidR="000810BA">
              <w:rPr>
                <w:rFonts w:ascii="Garamond" w:eastAsia="Calibri" w:hAnsi="Garamond"/>
              </w:rPr>
              <w:t>5</w:t>
            </w:r>
          </w:p>
        </w:tc>
        <w:tc>
          <w:tcPr>
            <w:tcW w:w="6520" w:type="dxa"/>
          </w:tcPr>
          <w:p w:rsidR="00980201" w:rsidRPr="000810BA" w:rsidRDefault="00980201" w:rsidP="00292388">
            <w:pPr>
              <w:suppressAutoHyphens/>
              <w:spacing w:line="360" w:lineRule="auto"/>
              <w:jc w:val="both"/>
              <w:rPr>
                <w:rFonts w:ascii="Garamond" w:eastAsia="Times New Roman" w:hAnsi="Garamond" w:cs="Times New Roman"/>
                <w:color w:val="000000"/>
              </w:rPr>
            </w:pPr>
            <w:r w:rsidRPr="000810BA">
              <w:rPr>
                <w:rFonts w:ascii="Garamond" w:hAnsi="Garamond"/>
              </w:rPr>
              <w:t xml:space="preserve">Portacampioni a singolo tilt per misure </w:t>
            </w:r>
            <w:r w:rsidRPr="000810BA">
              <w:rPr>
                <w:rFonts w:ascii="Garamond" w:hAnsi="Garamond"/>
                <w:i/>
              </w:rPr>
              <w:t>in situ</w:t>
            </w:r>
            <w:r w:rsidRPr="000810BA">
              <w:rPr>
                <w:rFonts w:ascii="Garamond" w:hAnsi="Garamond"/>
              </w:rPr>
              <w:t xml:space="preserve">: riscaldante fino ad almeno una temperatura di 1000 </w:t>
            </w:r>
            <w:r w:rsidRPr="000810BA">
              <w:rPr>
                <w:rFonts w:ascii="Garamond" w:hAnsi="Garamond"/>
              </w:rPr>
              <w:sym w:font="Symbol" w:char="F0B0"/>
            </w:r>
            <w:r w:rsidRPr="000810BA">
              <w:rPr>
                <w:rFonts w:ascii="Garamond" w:hAnsi="Garamond"/>
              </w:rPr>
              <w:t>C e polarizzante, ovvero capace di apporre al campione una differenza di potenziale e di misurare la relativa corrente circolante. Il portacampioni suddetto deve essere basato su tecnologia MEMS e essere dotato di software e hardware capace di pilotare e monitorare sia la temperatura del portacampioni che le differenze di potenziali apposte e le correnti elettriche generate</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rPr>
          <w:trHeight w:val="500"/>
        </w:trPr>
        <w:tc>
          <w:tcPr>
            <w:tcW w:w="426" w:type="dxa"/>
          </w:tcPr>
          <w:p w:rsidR="00980201" w:rsidRPr="003339AD" w:rsidRDefault="00980201" w:rsidP="000810BA">
            <w:pPr>
              <w:widowControl w:val="0"/>
              <w:tabs>
                <w:tab w:val="right" w:leader="underscore" w:pos="9600"/>
              </w:tabs>
              <w:spacing w:line="360" w:lineRule="auto"/>
              <w:jc w:val="center"/>
              <w:rPr>
                <w:rFonts w:ascii="Garamond" w:eastAsia="Calibri" w:hAnsi="Garamond"/>
              </w:rPr>
            </w:pPr>
            <w:r w:rsidRPr="003339AD">
              <w:rPr>
                <w:rFonts w:ascii="Garamond" w:eastAsia="Calibri" w:hAnsi="Garamond"/>
              </w:rPr>
              <w:t>1</w:t>
            </w:r>
            <w:r w:rsidR="000810BA">
              <w:rPr>
                <w:rFonts w:ascii="Garamond" w:eastAsia="Calibri" w:hAnsi="Garamond"/>
              </w:rPr>
              <w:t>6</w:t>
            </w:r>
          </w:p>
        </w:tc>
        <w:tc>
          <w:tcPr>
            <w:tcW w:w="6520" w:type="dxa"/>
          </w:tcPr>
          <w:p w:rsidR="00980201" w:rsidRPr="000810BA" w:rsidRDefault="00980201" w:rsidP="00292388">
            <w:pPr>
              <w:suppressAutoHyphens/>
              <w:spacing w:line="360" w:lineRule="auto"/>
              <w:jc w:val="both"/>
              <w:rPr>
                <w:rFonts w:ascii="Garamond" w:eastAsia="Times New Roman" w:hAnsi="Garamond" w:cs="Times New Roman"/>
                <w:color w:val="000000"/>
              </w:rPr>
            </w:pPr>
            <w:r w:rsidRPr="000810BA">
              <w:rPr>
                <w:rFonts w:ascii="Garamond" w:hAnsi="Garamond"/>
              </w:rPr>
              <w:t>Dispositivi ancillari: a) chiller acqua-aria capace di dissipare il calore prodotto internamente al TEM; b) UPS/gruppo di continuità di capacità tale da consentire almeno 30 minuti di autonomia del microscopio in caso di temporanea cessazione dell’alimentazione o di necessità di spegnimento controllato dello strumento per mancanza di alimentazione</w:t>
            </w: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980201" w:rsidRPr="003339AD" w:rsidTr="0037759A">
        <w:tc>
          <w:tcPr>
            <w:tcW w:w="426" w:type="dxa"/>
          </w:tcPr>
          <w:p w:rsidR="00980201" w:rsidRPr="008914DB" w:rsidRDefault="000810BA" w:rsidP="00CE5679">
            <w:pPr>
              <w:widowControl w:val="0"/>
              <w:tabs>
                <w:tab w:val="right" w:leader="underscore" w:pos="9600"/>
              </w:tabs>
              <w:spacing w:line="360" w:lineRule="auto"/>
              <w:jc w:val="center"/>
              <w:rPr>
                <w:rFonts w:ascii="Garamond" w:eastAsia="Calibri" w:hAnsi="Garamond"/>
              </w:rPr>
            </w:pPr>
            <w:r w:rsidRPr="008914DB">
              <w:rPr>
                <w:rFonts w:ascii="Garamond" w:eastAsia="Calibri" w:hAnsi="Garamond"/>
              </w:rPr>
              <w:t>17</w:t>
            </w:r>
          </w:p>
        </w:tc>
        <w:tc>
          <w:tcPr>
            <w:tcW w:w="6520" w:type="dxa"/>
          </w:tcPr>
          <w:p w:rsidR="00980201" w:rsidRPr="008914DB" w:rsidRDefault="00980201" w:rsidP="00F573A7">
            <w:pPr>
              <w:pStyle w:val="Default"/>
              <w:spacing w:line="360" w:lineRule="auto"/>
              <w:jc w:val="both"/>
              <w:rPr>
                <w:rFonts w:ascii="Garamond" w:hAnsi="Garamond"/>
                <w:color w:val="auto"/>
                <w:sz w:val="22"/>
                <w:szCs w:val="22"/>
              </w:rPr>
            </w:pPr>
            <w:r w:rsidRPr="008914DB">
              <w:rPr>
                <w:rFonts w:ascii="Garamond" w:hAnsi="Garamond"/>
                <w:color w:val="auto"/>
                <w:sz w:val="22"/>
                <w:szCs w:val="22"/>
              </w:rPr>
              <w:t>Consolle, PC, software di controllo</w:t>
            </w:r>
          </w:p>
          <w:p w:rsidR="00980201" w:rsidRPr="008914DB" w:rsidRDefault="00980201" w:rsidP="00292388">
            <w:pPr>
              <w:suppressAutoHyphens/>
              <w:spacing w:line="360" w:lineRule="auto"/>
              <w:jc w:val="both"/>
              <w:rPr>
                <w:rFonts w:ascii="Garamond" w:eastAsia="Times New Roman" w:hAnsi="Garamond" w:cs="Times New Roman"/>
              </w:rPr>
            </w:pPr>
          </w:p>
        </w:tc>
        <w:tc>
          <w:tcPr>
            <w:tcW w:w="2835" w:type="dxa"/>
          </w:tcPr>
          <w:p w:rsidR="00980201" w:rsidRPr="003339AD" w:rsidRDefault="00980201" w:rsidP="00CE5679">
            <w:pPr>
              <w:widowControl w:val="0"/>
              <w:tabs>
                <w:tab w:val="right" w:leader="underscore" w:pos="9600"/>
              </w:tabs>
              <w:spacing w:line="360" w:lineRule="auto"/>
              <w:rPr>
                <w:rFonts w:ascii="Garamond" w:eastAsia="Calibri" w:hAnsi="Garamond"/>
              </w:rPr>
            </w:pPr>
          </w:p>
        </w:tc>
      </w:tr>
      <w:tr w:rsidR="000810BA" w:rsidRPr="003339AD" w:rsidTr="0037759A">
        <w:tc>
          <w:tcPr>
            <w:tcW w:w="426" w:type="dxa"/>
          </w:tcPr>
          <w:p w:rsidR="000810BA" w:rsidRPr="008914DB" w:rsidRDefault="000810BA" w:rsidP="00CE5679">
            <w:pPr>
              <w:widowControl w:val="0"/>
              <w:tabs>
                <w:tab w:val="right" w:leader="underscore" w:pos="9600"/>
              </w:tabs>
              <w:spacing w:line="360" w:lineRule="auto"/>
              <w:jc w:val="center"/>
              <w:rPr>
                <w:rFonts w:ascii="Garamond" w:eastAsia="Calibri" w:hAnsi="Garamond"/>
              </w:rPr>
            </w:pPr>
            <w:r w:rsidRPr="008914DB">
              <w:rPr>
                <w:rFonts w:ascii="Garamond" w:eastAsia="Calibri" w:hAnsi="Garamond"/>
              </w:rPr>
              <w:t>18</w:t>
            </w:r>
          </w:p>
        </w:tc>
        <w:tc>
          <w:tcPr>
            <w:tcW w:w="6520" w:type="dxa"/>
          </w:tcPr>
          <w:p w:rsidR="000810BA" w:rsidRPr="008914DB" w:rsidRDefault="000810BA" w:rsidP="000810BA">
            <w:pPr>
              <w:pStyle w:val="Default"/>
              <w:spacing w:line="360" w:lineRule="auto"/>
              <w:jc w:val="both"/>
              <w:rPr>
                <w:rFonts w:ascii="Garamond" w:hAnsi="Garamond"/>
                <w:color w:val="auto"/>
                <w:sz w:val="22"/>
                <w:szCs w:val="22"/>
              </w:rPr>
            </w:pPr>
            <w:r w:rsidRPr="008914DB">
              <w:rPr>
                <w:rFonts w:ascii="Garamond" w:hAnsi="Garamond" w:cstheme="minorHAnsi"/>
                <w:color w:val="auto"/>
                <w:sz w:val="22"/>
                <w:szCs w:val="22"/>
              </w:rPr>
              <w:t>Tempo di intervento tecnico garantito non superiore a 5 giorni lavorativi dalla richiesta scritta durante tutto il periodo della garanzia “full coverage”</w:t>
            </w:r>
          </w:p>
        </w:tc>
        <w:tc>
          <w:tcPr>
            <w:tcW w:w="2835" w:type="dxa"/>
          </w:tcPr>
          <w:p w:rsidR="000810BA" w:rsidRPr="003339AD" w:rsidRDefault="000810BA" w:rsidP="00CE5679">
            <w:pPr>
              <w:widowControl w:val="0"/>
              <w:tabs>
                <w:tab w:val="right" w:leader="underscore" w:pos="9600"/>
              </w:tabs>
              <w:spacing w:line="360" w:lineRule="auto"/>
              <w:rPr>
                <w:rFonts w:ascii="Garamond" w:eastAsia="Calibri" w:hAnsi="Garamond"/>
              </w:rPr>
            </w:pPr>
          </w:p>
        </w:tc>
      </w:tr>
    </w:tbl>
    <w:p w:rsidR="0093385B" w:rsidRPr="003339AD" w:rsidRDefault="0093385B" w:rsidP="0093385B">
      <w:pPr>
        <w:rPr>
          <w:rFonts w:ascii="Garamond" w:hAnsi="Garamond"/>
          <w:b/>
        </w:rPr>
      </w:pPr>
    </w:p>
    <w:p w:rsidR="00B26D47" w:rsidRDefault="00B26D47" w:rsidP="0093385B">
      <w:pPr>
        <w:spacing w:after="0" w:line="360" w:lineRule="auto"/>
        <w:jc w:val="both"/>
        <w:rPr>
          <w:rFonts w:ascii="Garamond" w:eastAsia="Calibri" w:hAnsi="Garamond" w:cstheme="minorHAnsi"/>
          <w:b/>
          <w:i/>
          <w:lang w:eastAsia="it-IT"/>
        </w:rPr>
      </w:pPr>
      <w:r w:rsidRPr="00B67E24">
        <w:rPr>
          <w:rFonts w:ascii="Garamond" w:hAnsi="Garamond"/>
          <w:b/>
        </w:rPr>
        <w:t xml:space="preserve">Nella Tabella sottostante </w:t>
      </w:r>
      <w:r w:rsidRPr="00B67E24">
        <w:rPr>
          <w:rFonts w:ascii="Garamond" w:eastAsia="Calibri" w:hAnsi="Garamond" w:cstheme="minorHAnsi"/>
          <w:b/>
          <w:i/>
          <w:lang w:eastAsia="it-IT"/>
        </w:rPr>
        <w:t>apporre una “X” in corrispondenza dell’elemento tecnico premiale offerto.</w:t>
      </w:r>
    </w:p>
    <w:p w:rsidR="00D14B4F" w:rsidRPr="00B67E24" w:rsidRDefault="00D14B4F" w:rsidP="0093385B">
      <w:pPr>
        <w:spacing w:after="0" w:line="360" w:lineRule="auto"/>
        <w:jc w:val="both"/>
        <w:rPr>
          <w:rFonts w:ascii="Garamond" w:eastAsia="Calibri" w:hAnsi="Garamond" w:cstheme="minorHAnsi"/>
          <w:b/>
          <w:i/>
          <w:lang w:eastAsia="it-IT"/>
        </w:rPr>
      </w:pPr>
    </w:p>
    <w:p w:rsidR="0093385B" w:rsidRPr="003339AD" w:rsidRDefault="0093385B" w:rsidP="0093385B">
      <w:pPr>
        <w:spacing w:after="0" w:line="360" w:lineRule="auto"/>
        <w:jc w:val="both"/>
        <w:rPr>
          <w:rFonts w:ascii="Garamond" w:eastAsia="Calibri" w:hAnsi="Garamond" w:cs="Times New Roman"/>
          <w:i/>
          <w:lang w:eastAsia="it-IT"/>
        </w:rPr>
      </w:pPr>
      <w:r w:rsidRPr="003339AD">
        <w:rPr>
          <w:rFonts w:ascii="Garamond" w:eastAsia="Calibri" w:hAnsi="Garamond" w:cs="Times New Roman"/>
          <w:i/>
          <w:lang w:eastAsia="it-IT"/>
        </w:rPr>
        <w:t>Tabella 2</w:t>
      </w:r>
    </w:p>
    <w:p w:rsidR="0093385B" w:rsidRPr="003339AD" w:rsidRDefault="00F573A7" w:rsidP="0093385B">
      <w:pPr>
        <w:pBdr>
          <w:top w:val="single" w:sz="4" w:space="1" w:color="auto"/>
          <w:left w:val="single" w:sz="4" w:space="1" w:color="auto"/>
          <w:bottom w:val="single" w:sz="4" w:space="1" w:color="auto"/>
          <w:right w:val="single" w:sz="4" w:space="0" w:color="auto"/>
        </w:pBdr>
        <w:spacing w:after="0" w:line="360" w:lineRule="auto"/>
        <w:jc w:val="both"/>
        <w:rPr>
          <w:rFonts w:ascii="Garamond" w:eastAsia="Calibri" w:hAnsi="Garamond" w:cs="Times New Roman"/>
          <w:lang w:eastAsia="it-IT"/>
        </w:rPr>
      </w:pPr>
      <w:r w:rsidRPr="003339AD">
        <w:rPr>
          <w:rFonts w:ascii="Garamond" w:eastAsia="Calibri" w:hAnsi="Garamond" w:cs="Times New Roman"/>
          <w:lang w:eastAsia="it-IT"/>
        </w:rPr>
        <w:t xml:space="preserve">Ove </w:t>
      </w:r>
      <w:r>
        <w:rPr>
          <w:rFonts w:ascii="Garamond" w:eastAsia="Calibri" w:hAnsi="Garamond" w:cs="Times New Roman"/>
          <w:lang w:eastAsia="it-IT"/>
        </w:rPr>
        <w:t>offerto,</w:t>
      </w:r>
      <w:r w:rsidRPr="003339AD">
        <w:rPr>
          <w:rFonts w:ascii="Garamond" w:eastAsia="Calibri" w:hAnsi="Garamond" w:cs="Times New Roman"/>
          <w:lang w:eastAsia="it-IT"/>
        </w:rPr>
        <w:t xml:space="preserve"> indicare il n. di pagina della scheda tecnica dalla quale si evinca la presenza dell'elemento oggetto di valutazione</w:t>
      </w:r>
    </w:p>
    <w:p w:rsidR="00C55770" w:rsidRDefault="00C55770" w:rsidP="000F6200">
      <w:pPr>
        <w:widowControl w:val="0"/>
        <w:tabs>
          <w:tab w:val="right" w:leader="underscore" w:pos="9600"/>
        </w:tabs>
        <w:spacing w:after="0" w:line="360" w:lineRule="auto"/>
        <w:rPr>
          <w:rFonts w:ascii="Garamond" w:eastAsia="Calibri" w:hAnsi="Garamond" w:cs="Times New Roman"/>
          <w:lang w:eastAsia="it-IT"/>
        </w:rPr>
      </w:pPr>
    </w:p>
    <w:tbl>
      <w:tblPr>
        <w:tblStyle w:val="Grigliatabella"/>
        <w:tblW w:w="10194" w:type="dxa"/>
        <w:tblLook w:val="04A0" w:firstRow="1" w:lastRow="0" w:firstColumn="1" w:lastColumn="0" w:noHBand="0" w:noVBand="1"/>
      </w:tblPr>
      <w:tblGrid>
        <w:gridCol w:w="2430"/>
        <w:gridCol w:w="2923"/>
        <w:gridCol w:w="2418"/>
        <w:gridCol w:w="2423"/>
      </w:tblGrid>
      <w:tr w:rsidR="00C55A27" w:rsidTr="004D5A30">
        <w:tc>
          <w:tcPr>
            <w:tcW w:w="2430" w:type="dxa"/>
          </w:tcPr>
          <w:p w:rsidR="00C55A27" w:rsidRPr="00C55A27" w:rsidRDefault="00C55A27" w:rsidP="0077412B">
            <w:pPr>
              <w:spacing w:before="60" w:after="60"/>
              <w:jc w:val="both"/>
              <w:rPr>
                <w:rFonts w:ascii="Garamond" w:hAnsi="Garamond" w:cs="Calibri"/>
                <w:b/>
              </w:rPr>
            </w:pPr>
            <w:r w:rsidRPr="00C55A27">
              <w:rPr>
                <w:rFonts w:ascii="Garamond" w:hAnsi="Garamond" w:cs="Calibri"/>
                <w:b/>
              </w:rPr>
              <w:t>Caratteristica del sistema TEM/STEM</w:t>
            </w:r>
          </w:p>
        </w:tc>
        <w:tc>
          <w:tcPr>
            <w:tcW w:w="2923" w:type="dxa"/>
          </w:tcPr>
          <w:p w:rsidR="00C55A27" w:rsidRPr="00C55A27" w:rsidRDefault="00C55A27" w:rsidP="0077412B">
            <w:pPr>
              <w:spacing w:before="60" w:after="60"/>
              <w:jc w:val="both"/>
              <w:rPr>
                <w:rFonts w:ascii="Garamond" w:hAnsi="Garamond" w:cs="Calibri"/>
                <w:b/>
              </w:rPr>
            </w:pPr>
            <w:r w:rsidRPr="00C55A27">
              <w:rPr>
                <w:rFonts w:ascii="Garamond" w:hAnsi="Garamond" w:cs="Calibri"/>
                <w:b/>
              </w:rPr>
              <w:t>Elementi per la Valutazione tecnica</w:t>
            </w:r>
          </w:p>
        </w:tc>
        <w:tc>
          <w:tcPr>
            <w:tcW w:w="2418" w:type="dxa"/>
          </w:tcPr>
          <w:p w:rsidR="00C55A27" w:rsidRPr="00C55A27" w:rsidRDefault="00C55A27" w:rsidP="0077412B">
            <w:pPr>
              <w:spacing w:before="60" w:after="60"/>
              <w:jc w:val="both"/>
              <w:rPr>
                <w:rFonts w:ascii="Garamond" w:hAnsi="Garamond" w:cs="Calibri"/>
                <w:b/>
              </w:rPr>
            </w:pPr>
            <w:r w:rsidRPr="00C55A27">
              <w:rPr>
                <w:rFonts w:ascii="Garamond" w:hAnsi="Garamond" w:cs="Calibri"/>
                <w:b/>
              </w:rPr>
              <w:t>Caratteristica offerta:</w:t>
            </w:r>
          </w:p>
        </w:tc>
        <w:tc>
          <w:tcPr>
            <w:tcW w:w="2423" w:type="dxa"/>
          </w:tcPr>
          <w:p w:rsidR="00C55A27" w:rsidRPr="00C55A27" w:rsidRDefault="00C55A27" w:rsidP="0077412B">
            <w:pPr>
              <w:spacing w:before="60" w:after="60"/>
              <w:jc w:val="both"/>
              <w:rPr>
                <w:rFonts w:ascii="Garamond" w:hAnsi="Garamond" w:cs="Calibri"/>
                <w:b/>
              </w:rPr>
            </w:pPr>
            <w:r w:rsidRPr="00C55A27">
              <w:rPr>
                <w:rFonts w:ascii="Garamond" w:hAnsi="Garamond" w:cs="Calibri"/>
                <w:b/>
              </w:rPr>
              <w:t>Pagina scheda tecnica:</w:t>
            </w:r>
          </w:p>
        </w:tc>
      </w:tr>
      <w:tr w:rsidR="00C55A27" w:rsidTr="004D5A30">
        <w:tc>
          <w:tcPr>
            <w:tcW w:w="2430" w:type="dxa"/>
          </w:tcPr>
          <w:p w:rsidR="00C55A27" w:rsidRPr="00C55A27" w:rsidRDefault="00C55A27" w:rsidP="0077412B">
            <w:pPr>
              <w:spacing w:before="60" w:after="60"/>
              <w:jc w:val="both"/>
              <w:rPr>
                <w:rFonts w:ascii="Garamond" w:hAnsi="Garamond" w:cs="Calibri"/>
              </w:rPr>
            </w:pPr>
            <w:r w:rsidRPr="00C55A27">
              <w:rPr>
                <w:rFonts w:ascii="Garamond" w:hAnsi="Garamond" w:cs="Calibri"/>
              </w:rPr>
              <w:t>Controllo posizionamento campione</w:t>
            </w:r>
          </w:p>
        </w:tc>
        <w:tc>
          <w:tcPr>
            <w:tcW w:w="2923" w:type="dxa"/>
          </w:tcPr>
          <w:p w:rsidR="00C55A27" w:rsidRPr="00C55A27" w:rsidRDefault="00C55A27" w:rsidP="0077412B">
            <w:pPr>
              <w:spacing w:before="60" w:after="60"/>
              <w:jc w:val="both"/>
              <w:rPr>
                <w:rFonts w:ascii="Garamond" w:hAnsi="Garamond" w:cs="Calibri"/>
              </w:rPr>
            </w:pPr>
            <w:r w:rsidRPr="00C55A27">
              <w:rPr>
                <w:rFonts w:ascii="Garamond" w:hAnsi="Garamond" w:cs="Calibri"/>
                <w:b/>
              </w:rPr>
              <w:t>EV1</w:t>
            </w:r>
            <w:r w:rsidRPr="00C55A27">
              <w:rPr>
                <w:rFonts w:ascii="Garamond" w:hAnsi="Garamond" w:cs="Calibri"/>
              </w:rPr>
              <w:t xml:space="preserve"> Presenza, nel controllo dello stage, di ulteriori motori piezoelettrici </w:t>
            </w:r>
            <w:r w:rsidR="00E15C72" w:rsidRPr="008914DB">
              <w:rPr>
                <w:rFonts w:ascii="Garamond" w:hAnsi="Garamond" w:cs="Calibri"/>
                <w:b/>
              </w:rPr>
              <w:t>(3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center"/>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p>
        </w:tc>
        <w:tc>
          <w:tcPr>
            <w:tcW w:w="2923" w:type="dxa"/>
          </w:tcPr>
          <w:p w:rsidR="00C55A27" w:rsidRPr="00C55A27" w:rsidRDefault="00C55A27" w:rsidP="00E15C72">
            <w:pPr>
              <w:spacing w:before="60" w:after="60"/>
              <w:jc w:val="both"/>
              <w:rPr>
                <w:rFonts w:ascii="Garamond" w:hAnsi="Garamond" w:cs="Calibri"/>
              </w:rPr>
            </w:pPr>
            <w:r w:rsidRPr="00C55A27">
              <w:rPr>
                <w:rFonts w:ascii="Garamond" w:hAnsi="Garamond" w:cs="Calibri"/>
                <w:b/>
              </w:rPr>
              <w:t>EV2</w:t>
            </w:r>
            <w:r w:rsidRPr="00C55A27">
              <w:rPr>
                <w:rFonts w:ascii="Garamond" w:hAnsi="Garamond" w:cs="Calibri"/>
              </w:rPr>
              <w:t xml:space="preserve"> Controllo moviment</w:t>
            </w:r>
            <w:r w:rsidR="00E15C72">
              <w:rPr>
                <w:rFonts w:ascii="Garamond" w:hAnsi="Garamond" w:cs="Calibri"/>
              </w:rPr>
              <w:t>o in z dello stage: escursione &gt;=</w:t>
            </w:r>
            <w:r w:rsidRPr="00C55A27">
              <w:rPr>
                <w:rFonts w:ascii="Garamond" w:hAnsi="Garamond" w:cs="Calibri"/>
              </w:rPr>
              <w:t xml:space="preserve">± 0.34 mm </w:t>
            </w:r>
            <w:r w:rsidR="00E15C72" w:rsidRPr="008914DB">
              <w:rPr>
                <w:rFonts w:ascii="Garamond" w:hAnsi="Garamond" w:cs="Calibri"/>
                <w:b/>
              </w:rPr>
              <w:t>(3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E15C72" w:rsidTr="004D5A30">
        <w:tc>
          <w:tcPr>
            <w:tcW w:w="2430" w:type="dxa"/>
          </w:tcPr>
          <w:p w:rsidR="00E15C72" w:rsidRPr="008914DB" w:rsidRDefault="00E15C72" w:rsidP="0077412B">
            <w:pPr>
              <w:spacing w:before="60" w:after="60"/>
              <w:jc w:val="both"/>
              <w:rPr>
                <w:rFonts w:ascii="Garamond" w:hAnsi="Garamond" w:cs="Calibri"/>
              </w:rPr>
            </w:pPr>
          </w:p>
        </w:tc>
        <w:tc>
          <w:tcPr>
            <w:tcW w:w="2923" w:type="dxa"/>
          </w:tcPr>
          <w:p w:rsidR="00E15C72" w:rsidRPr="008914DB" w:rsidRDefault="00E15C72" w:rsidP="00E15C72">
            <w:pPr>
              <w:spacing w:before="60" w:after="60"/>
              <w:jc w:val="both"/>
              <w:rPr>
                <w:rFonts w:ascii="Garamond" w:hAnsi="Garamond" w:cs="Calibri"/>
                <w:b/>
              </w:rPr>
            </w:pPr>
            <w:r w:rsidRPr="008914DB">
              <w:rPr>
                <w:rFonts w:ascii="Garamond" w:hAnsi="Garamond" w:cs="Calibri"/>
                <w:b/>
              </w:rPr>
              <w:t>EV3</w:t>
            </w:r>
            <w:r w:rsidRPr="008914DB">
              <w:rPr>
                <w:rFonts w:ascii="Garamond" w:hAnsi="Garamond" w:cs="Calibri"/>
              </w:rPr>
              <w:t xml:space="preserve"> </w:t>
            </w:r>
            <w:r w:rsidRPr="008914DB">
              <w:rPr>
                <w:rFonts w:ascii="Garamond" w:hAnsi="Garamond" w:cs="Calibri"/>
              </w:rPr>
              <w:tab/>
            </w:r>
            <w:r w:rsidRPr="008914DB">
              <w:rPr>
                <w:rFonts w:ascii="Garamond" w:hAnsi="Garamond" w:cstheme="minorHAnsi"/>
                <w:lang w:eastAsia="it-IT"/>
              </w:rPr>
              <w:t xml:space="preserve">Presenza di un sistema di caricamento automatico del portacampione per prevenire danni durante l’inserimento/rimozione da parte degli operatori </w:t>
            </w:r>
            <w:r w:rsidRPr="008914DB">
              <w:rPr>
                <w:rFonts w:ascii="Garamond" w:hAnsi="Garamond" w:cstheme="minorHAnsi"/>
                <w:b/>
                <w:lang w:eastAsia="it-IT"/>
              </w:rPr>
              <w:t>(2 punti)</w:t>
            </w:r>
          </w:p>
        </w:tc>
        <w:tc>
          <w:tcPr>
            <w:tcW w:w="2418" w:type="dxa"/>
          </w:tcPr>
          <w:p w:rsidR="00E15C72" w:rsidRPr="00E25B2E" w:rsidRDefault="00E15C72" w:rsidP="00E25B2E">
            <w:pPr>
              <w:pStyle w:val="Paragrafoelenco"/>
              <w:numPr>
                <w:ilvl w:val="0"/>
                <w:numId w:val="9"/>
              </w:numPr>
              <w:spacing w:before="60" w:after="60"/>
              <w:jc w:val="both"/>
              <w:rPr>
                <w:rFonts w:ascii="Garamond" w:hAnsi="Garamond" w:cs="Calibri"/>
              </w:rPr>
            </w:pPr>
          </w:p>
        </w:tc>
        <w:tc>
          <w:tcPr>
            <w:tcW w:w="2423" w:type="dxa"/>
          </w:tcPr>
          <w:p w:rsidR="00E15C72" w:rsidRPr="00C55A27" w:rsidRDefault="00E15C72" w:rsidP="0077412B">
            <w:pPr>
              <w:spacing w:before="60" w:after="60"/>
              <w:jc w:val="both"/>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p>
        </w:tc>
        <w:tc>
          <w:tcPr>
            <w:tcW w:w="2923" w:type="dxa"/>
          </w:tcPr>
          <w:p w:rsidR="00C55A27" w:rsidRPr="00C55A27" w:rsidRDefault="00E15C72" w:rsidP="00EC3E4A">
            <w:pPr>
              <w:spacing w:before="60" w:after="60"/>
              <w:jc w:val="both"/>
              <w:rPr>
                <w:rFonts w:ascii="Garamond" w:hAnsi="Garamond" w:cs="Calibri"/>
              </w:rPr>
            </w:pPr>
            <w:r>
              <w:rPr>
                <w:rFonts w:ascii="Garamond" w:hAnsi="Garamond" w:cs="Calibri"/>
                <w:b/>
              </w:rPr>
              <w:t>EV4</w:t>
            </w:r>
            <w:r w:rsidR="00C55A27" w:rsidRPr="00C55A27">
              <w:rPr>
                <w:rFonts w:ascii="Garamond" w:hAnsi="Garamond" w:cs="Calibri"/>
              </w:rPr>
              <w:t xml:space="preserve"> </w:t>
            </w:r>
            <w:r w:rsidR="00C55A27" w:rsidRPr="00C55A27">
              <w:rPr>
                <w:rFonts w:ascii="Garamond" w:hAnsi="Garamond" w:cs="Calibri"/>
              </w:rPr>
              <w:tab/>
              <w:t>Software che provveda alle seguenti funzionalità, nessuna esclusa: controllo computerizzato dell'asse di inclinazione beta del portacampioni a doppio angolo di inclinazione, ovvero capace di aggiustamento automatizzato dei movimenti x, y, z e  dell'angolo di inclinazione alfa in modo da mantenere la posizione eucentrica del campione; analisi, nello spazio di Fourier, dei pattern di diffrazione elettronica (EDP) di campioni cristallini al fine di velocizzare la determinazione degli assi di zona in cui essi possano trovarsi. Il software deve infine poter memorizzare e richiamare le inclinazioni corrispondenti all'asse di zona prescelto</w:t>
            </w:r>
            <w:r w:rsidR="00F93813">
              <w:rPr>
                <w:rFonts w:ascii="Garamond" w:hAnsi="Garamond" w:cs="Calibri"/>
              </w:rPr>
              <w:t xml:space="preserve"> </w:t>
            </w:r>
            <w:r w:rsidR="00F93813" w:rsidRPr="008914DB">
              <w:rPr>
                <w:rFonts w:ascii="Garamond" w:hAnsi="Garamond" w:cs="Calibri"/>
                <w:b/>
              </w:rPr>
              <w:t>(5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r w:rsidRPr="00C55A27">
              <w:rPr>
                <w:rFonts w:ascii="Garamond" w:hAnsi="Garamond" w:cs="Calibri"/>
              </w:rPr>
              <w:t>Sorgente (FEG)</w:t>
            </w:r>
          </w:p>
        </w:tc>
        <w:tc>
          <w:tcPr>
            <w:tcW w:w="2923" w:type="dxa"/>
          </w:tcPr>
          <w:p w:rsidR="00C55A27" w:rsidRPr="008914DB" w:rsidRDefault="00F93813" w:rsidP="0077412B">
            <w:pPr>
              <w:spacing w:before="60" w:after="60"/>
              <w:jc w:val="both"/>
              <w:rPr>
                <w:rFonts w:ascii="Garamond" w:hAnsi="Garamond" w:cs="Calibri"/>
                <w:b/>
              </w:rPr>
            </w:pPr>
            <w:r>
              <w:rPr>
                <w:rFonts w:ascii="Garamond" w:hAnsi="Garamond" w:cs="Calibri"/>
                <w:b/>
              </w:rPr>
              <w:t>EV5</w:t>
            </w:r>
            <w:r w:rsidR="00C55A27" w:rsidRPr="00C55A27">
              <w:rPr>
                <w:rFonts w:ascii="Garamond" w:hAnsi="Garamond" w:cs="Calibri"/>
              </w:rPr>
              <w:t xml:space="preserve"> Risoluzione in energia della sorgente elettronica &lt; 0.5 eV </w:t>
            </w:r>
            <w:r w:rsidRPr="008914DB">
              <w:rPr>
                <w:rFonts w:ascii="Garamond" w:hAnsi="Garamond" w:cs="Calibri"/>
                <w:b/>
              </w:rPr>
              <w:t>(3 punti)</w:t>
            </w:r>
          </w:p>
          <w:p w:rsidR="00C55A27" w:rsidRPr="00C55A27" w:rsidRDefault="00C55A27" w:rsidP="0077412B">
            <w:pPr>
              <w:spacing w:before="60" w:after="60"/>
              <w:jc w:val="both"/>
              <w:rPr>
                <w:rFonts w:ascii="Garamond" w:hAnsi="Garamond" w:cs="Calibri"/>
              </w:rPr>
            </w:pP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F93813" w:rsidTr="004D5A30">
        <w:tc>
          <w:tcPr>
            <w:tcW w:w="2430" w:type="dxa"/>
          </w:tcPr>
          <w:p w:rsidR="00F93813" w:rsidRPr="00C55A27" w:rsidRDefault="00F93813" w:rsidP="0077412B">
            <w:pPr>
              <w:spacing w:before="60" w:after="60"/>
              <w:jc w:val="both"/>
              <w:rPr>
                <w:rFonts w:ascii="Garamond" w:hAnsi="Garamond" w:cs="Calibri"/>
              </w:rPr>
            </w:pPr>
          </w:p>
        </w:tc>
        <w:tc>
          <w:tcPr>
            <w:tcW w:w="2923" w:type="dxa"/>
          </w:tcPr>
          <w:p w:rsidR="00F93813" w:rsidRDefault="00F93813" w:rsidP="00F93813">
            <w:pPr>
              <w:spacing w:before="60" w:after="60"/>
              <w:jc w:val="both"/>
              <w:rPr>
                <w:rFonts w:ascii="Garamond" w:hAnsi="Garamond" w:cs="Calibri"/>
                <w:b/>
              </w:rPr>
            </w:pPr>
            <w:r>
              <w:rPr>
                <w:rFonts w:ascii="Garamond" w:hAnsi="Garamond" w:cs="Calibri"/>
                <w:b/>
              </w:rPr>
              <w:t>EV6</w:t>
            </w:r>
            <w:r w:rsidRPr="00C55A27">
              <w:rPr>
                <w:rFonts w:ascii="Garamond" w:hAnsi="Garamond" w:cs="Calibri"/>
              </w:rPr>
              <w:t xml:space="preserve"> Predisposizione ad acquisizione in modalità a bassa dose elettronica,  per campioni sensibili al fascio elett</w:t>
            </w:r>
            <w:r>
              <w:rPr>
                <w:rFonts w:ascii="Garamond" w:hAnsi="Garamond" w:cs="Calibri"/>
              </w:rPr>
              <w:t>ronico (beam sensitive samples)(</w:t>
            </w:r>
            <w:r w:rsidRPr="008914DB">
              <w:rPr>
                <w:rFonts w:ascii="Garamond" w:hAnsi="Garamond" w:cs="Calibri"/>
                <w:b/>
              </w:rPr>
              <w:t>3 punti)</w:t>
            </w:r>
          </w:p>
        </w:tc>
        <w:tc>
          <w:tcPr>
            <w:tcW w:w="2418" w:type="dxa"/>
          </w:tcPr>
          <w:p w:rsidR="00F93813" w:rsidRPr="00E25B2E" w:rsidRDefault="00F93813" w:rsidP="00E25B2E">
            <w:pPr>
              <w:pStyle w:val="Paragrafoelenco"/>
              <w:numPr>
                <w:ilvl w:val="0"/>
                <w:numId w:val="9"/>
              </w:numPr>
              <w:spacing w:before="60" w:after="60"/>
              <w:jc w:val="both"/>
              <w:rPr>
                <w:rFonts w:ascii="Garamond" w:hAnsi="Garamond" w:cs="Calibri"/>
              </w:rPr>
            </w:pPr>
          </w:p>
        </w:tc>
        <w:tc>
          <w:tcPr>
            <w:tcW w:w="2423" w:type="dxa"/>
          </w:tcPr>
          <w:p w:rsidR="00F93813" w:rsidRPr="00C55A27" w:rsidRDefault="00F93813" w:rsidP="0077412B">
            <w:pPr>
              <w:spacing w:before="60" w:after="60"/>
              <w:jc w:val="both"/>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r w:rsidRPr="00C55A27">
              <w:rPr>
                <w:rFonts w:ascii="Garamond" w:hAnsi="Garamond" w:cs="Calibri"/>
              </w:rPr>
              <w:t>Spettrometro a dispersione di energia (EDS)</w:t>
            </w:r>
          </w:p>
        </w:tc>
        <w:tc>
          <w:tcPr>
            <w:tcW w:w="2923" w:type="dxa"/>
          </w:tcPr>
          <w:p w:rsidR="00C55A27" w:rsidRPr="00C55A27" w:rsidRDefault="00F93813" w:rsidP="0077412B">
            <w:pPr>
              <w:spacing w:before="60" w:after="60"/>
              <w:jc w:val="both"/>
              <w:rPr>
                <w:rFonts w:ascii="Garamond" w:hAnsi="Garamond" w:cs="Calibri"/>
              </w:rPr>
            </w:pPr>
            <w:r>
              <w:rPr>
                <w:rFonts w:ascii="Garamond" w:hAnsi="Garamond" w:cs="Calibri"/>
                <w:b/>
              </w:rPr>
              <w:t>EV7</w:t>
            </w:r>
            <w:r w:rsidR="00C55A27" w:rsidRPr="00C55A27">
              <w:rPr>
                <w:rFonts w:ascii="Garamond" w:hAnsi="Garamond" w:cs="Calibri"/>
              </w:rPr>
              <w:t xml:space="preserve"> presenza di ulteriori rivelatori SDD (oltre ai due richiesti come requisiti minimi)</w:t>
            </w:r>
            <w:r w:rsidR="008A274D">
              <w:rPr>
                <w:rFonts w:ascii="Garamond" w:hAnsi="Garamond" w:cs="Calibri"/>
              </w:rPr>
              <w:t xml:space="preserve"> </w:t>
            </w:r>
            <w:r w:rsidR="008A274D" w:rsidRPr="008914DB">
              <w:rPr>
                <w:rFonts w:ascii="Garamond" w:hAnsi="Garamond" w:cs="Calibri"/>
                <w:b/>
              </w:rPr>
              <w:t>(5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8A274D" w:rsidTr="004D5A30">
        <w:tc>
          <w:tcPr>
            <w:tcW w:w="2430" w:type="dxa"/>
          </w:tcPr>
          <w:p w:rsidR="008A274D" w:rsidRPr="00C55A27" w:rsidRDefault="008A274D" w:rsidP="0077412B">
            <w:pPr>
              <w:spacing w:before="60" w:after="60"/>
              <w:jc w:val="both"/>
              <w:rPr>
                <w:rFonts w:ascii="Garamond" w:hAnsi="Garamond" w:cs="Calibri"/>
              </w:rPr>
            </w:pPr>
          </w:p>
        </w:tc>
        <w:tc>
          <w:tcPr>
            <w:tcW w:w="2923" w:type="dxa"/>
          </w:tcPr>
          <w:p w:rsidR="008A274D" w:rsidRDefault="008A274D" w:rsidP="008A274D">
            <w:pPr>
              <w:spacing w:before="60" w:after="60"/>
              <w:jc w:val="both"/>
              <w:rPr>
                <w:rFonts w:ascii="Garamond" w:hAnsi="Garamond" w:cs="Calibri"/>
                <w:b/>
              </w:rPr>
            </w:pPr>
            <w:r w:rsidRPr="008914DB">
              <w:rPr>
                <w:rFonts w:ascii="Garamond" w:hAnsi="Garamond" w:cs="Calibri"/>
                <w:b/>
              </w:rPr>
              <w:t>EV8</w:t>
            </w:r>
            <w:r w:rsidRPr="008914DB">
              <w:rPr>
                <w:rFonts w:ascii="Garamond" w:hAnsi="Garamond" w:cs="Calibri"/>
              </w:rPr>
              <w:t xml:space="preserve"> </w:t>
            </w:r>
            <w:r w:rsidRPr="008914DB">
              <w:rPr>
                <w:rFonts w:ascii="Garamond" w:hAnsi="Garamond" w:cstheme="minorHAnsi"/>
                <w:lang w:eastAsia="it-IT"/>
              </w:rPr>
              <w:t xml:space="preserve">Angolo solido (A) complessivo della soluzione EDS offerta ≥ 1.5 sr </w:t>
            </w:r>
            <w:r w:rsidRPr="008914DB">
              <w:rPr>
                <w:rFonts w:ascii="Garamond" w:hAnsi="Garamond" w:cstheme="minorHAnsi"/>
                <w:b/>
                <w:lang w:eastAsia="it-IT"/>
              </w:rPr>
              <w:t>(2 punti)</w:t>
            </w:r>
          </w:p>
        </w:tc>
        <w:tc>
          <w:tcPr>
            <w:tcW w:w="2418" w:type="dxa"/>
          </w:tcPr>
          <w:p w:rsidR="008A274D" w:rsidRPr="00E25B2E" w:rsidRDefault="008A274D" w:rsidP="00E25B2E">
            <w:pPr>
              <w:pStyle w:val="Paragrafoelenco"/>
              <w:numPr>
                <w:ilvl w:val="0"/>
                <w:numId w:val="9"/>
              </w:numPr>
              <w:spacing w:before="60" w:after="60"/>
              <w:jc w:val="both"/>
              <w:rPr>
                <w:rFonts w:ascii="Garamond" w:hAnsi="Garamond" w:cs="Calibri"/>
              </w:rPr>
            </w:pPr>
          </w:p>
        </w:tc>
        <w:tc>
          <w:tcPr>
            <w:tcW w:w="2423" w:type="dxa"/>
          </w:tcPr>
          <w:p w:rsidR="008A274D" w:rsidRPr="00C55A27" w:rsidRDefault="008A274D" w:rsidP="0077412B">
            <w:pPr>
              <w:spacing w:before="60" w:after="60"/>
              <w:jc w:val="both"/>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r w:rsidRPr="00C55A27">
              <w:rPr>
                <w:rFonts w:ascii="Garamond" w:hAnsi="Garamond" w:cs="Calibri"/>
              </w:rPr>
              <w:t>Acquisizione di immagini</w:t>
            </w:r>
          </w:p>
        </w:tc>
        <w:tc>
          <w:tcPr>
            <w:tcW w:w="2923" w:type="dxa"/>
          </w:tcPr>
          <w:p w:rsidR="00C55A27" w:rsidRPr="00C55A27" w:rsidRDefault="008A274D" w:rsidP="00AA1B03">
            <w:pPr>
              <w:spacing w:before="60" w:after="60"/>
              <w:jc w:val="both"/>
              <w:rPr>
                <w:rFonts w:ascii="Garamond" w:hAnsi="Garamond" w:cs="Calibri"/>
              </w:rPr>
            </w:pPr>
            <w:r>
              <w:rPr>
                <w:rFonts w:ascii="Garamond" w:hAnsi="Garamond" w:cs="Calibri"/>
                <w:b/>
              </w:rPr>
              <w:t>EV</w:t>
            </w:r>
            <w:r w:rsidR="00AA1B03">
              <w:rPr>
                <w:rFonts w:ascii="Garamond" w:hAnsi="Garamond" w:cs="Calibri"/>
                <w:b/>
              </w:rPr>
              <w:t>9</w:t>
            </w:r>
            <w:r w:rsidR="00C55A27" w:rsidRPr="00C55A27">
              <w:rPr>
                <w:rFonts w:ascii="Garamond" w:hAnsi="Garamond" w:cs="Calibri"/>
              </w:rPr>
              <w:t xml:space="preserve"> Possibilità di acquisizione live di immagini in modalità in contrasto di fase differenziale  (DPC) e in contrasto di fase differenziale integrato (iDPC) in STEM, entrambe attraverso comune detector dedicato </w:t>
            </w:r>
            <w:r w:rsidR="00AA1B03" w:rsidRPr="008914DB">
              <w:rPr>
                <w:rFonts w:ascii="Garamond" w:hAnsi="Garamond" w:cs="Calibri"/>
                <w:b/>
              </w:rPr>
              <w:t>(5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p>
        </w:tc>
        <w:tc>
          <w:tcPr>
            <w:tcW w:w="2923" w:type="dxa"/>
          </w:tcPr>
          <w:p w:rsidR="00C55A27" w:rsidRPr="00675F26" w:rsidRDefault="00C55A27" w:rsidP="00675F26">
            <w:pPr>
              <w:spacing w:before="60" w:after="60"/>
              <w:jc w:val="both"/>
              <w:rPr>
                <w:rFonts w:ascii="Garamond" w:hAnsi="Garamond" w:cs="Calibri"/>
              </w:rPr>
            </w:pPr>
            <w:r w:rsidRPr="00675F26">
              <w:rPr>
                <w:rFonts w:ascii="Garamond" w:hAnsi="Garamond" w:cs="Calibri"/>
                <w:b/>
              </w:rPr>
              <w:t>EV</w:t>
            </w:r>
            <w:r w:rsidR="00AA1B03" w:rsidRPr="00675F26">
              <w:rPr>
                <w:rFonts w:ascii="Garamond" w:hAnsi="Garamond" w:cs="Calibri"/>
                <w:b/>
              </w:rPr>
              <w:t>10</w:t>
            </w:r>
            <w:r w:rsidRPr="00675F26">
              <w:rPr>
                <w:rFonts w:ascii="Garamond" w:hAnsi="Garamond" w:cs="Calibri"/>
              </w:rPr>
              <w:t xml:space="preserve"> Incremento di velocità di acquisizione della camera dedicata alla registrazione delle immagini HRTEM e dei pattern di diffrazione  alla m</w:t>
            </w:r>
            <w:r w:rsidR="00675F26" w:rsidRPr="00675F26">
              <w:rPr>
                <w:rFonts w:ascii="Garamond" w:hAnsi="Garamond" w:cs="Calibri"/>
              </w:rPr>
              <w:t>assima risoluzione della camera (almeno 16 MP)</w:t>
            </w:r>
            <w:r w:rsidRPr="00675F26">
              <w:rPr>
                <w:rFonts w:ascii="Garamond" w:hAnsi="Garamond" w:cs="Calibri"/>
              </w:rPr>
              <w:t xml:space="preserve"> </w:t>
            </w:r>
          </w:p>
        </w:tc>
        <w:tc>
          <w:tcPr>
            <w:tcW w:w="2418" w:type="dxa"/>
          </w:tcPr>
          <w:p w:rsidR="00675F26" w:rsidRPr="00675F26" w:rsidRDefault="00675F26" w:rsidP="00AA1B03">
            <w:pPr>
              <w:ind w:left="355"/>
              <w:jc w:val="both"/>
              <w:rPr>
                <w:rFonts w:ascii="Garamond" w:hAnsi="Garamond" w:cstheme="minorHAnsi"/>
                <w:color w:val="FF0000"/>
                <w:lang w:eastAsia="it-IT"/>
              </w:rPr>
            </w:pPr>
          </w:p>
          <w:p w:rsidR="00675F26" w:rsidRPr="00675F26" w:rsidRDefault="00675F26" w:rsidP="00675F26">
            <w:pPr>
              <w:pStyle w:val="Paragrafoelenco"/>
              <w:numPr>
                <w:ilvl w:val="0"/>
                <w:numId w:val="9"/>
              </w:numPr>
              <w:jc w:val="both"/>
              <w:rPr>
                <w:rFonts w:ascii="Garamond" w:hAnsi="Garamond" w:cstheme="minorHAnsi"/>
                <w:b/>
                <w:sz w:val="22"/>
                <w:szCs w:val="22"/>
              </w:rPr>
            </w:pPr>
            <w:r w:rsidRPr="00675F26">
              <w:rPr>
                <w:rFonts w:ascii="Garamond" w:hAnsi="Garamond" w:cstheme="minorHAnsi"/>
                <w:sz w:val="22"/>
                <w:szCs w:val="22"/>
              </w:rPr>
              <w:t>velocità di acquisizione almeno pari a 20 fps (frame per s</w:t>
            </w:r>
            <w:r w:rsidRPr="00675F26">
              <w:rPr>
                <w:rFonts w:ascii="Garamond" w:hAnsi="Garamond" w:cstheme="minorHAnsi"/>
                <w:sz w:val="22"/>
                <w:szCs w:val="22"/>
              </w:rPr>
              <w:t xml:space="preserve">econdo/immagini al secondo) </w:t>
            </w:r>
            <w:r w:rsidRPr="00675F26">
              <w:rPr>
                <w:rFonts w:ascii="Garamond" w:hAnsi="Garamond" w:cstheme="minorHAnsi"/>
                <w:b/>
                <w:sz w:val="22"/>
                <w:szCs w:val="22"/>
              </w:rPr>
              <w:t>(2 punti)</w:t>
            </w:r>
            <w:r w:rsidRPr="00675F26">
              <w:rPr>
                <w:rFonts w:ascii="Garamond" w:hAnsi="Garamond" w:cstheme="minorHAnsi"/>
                <w:b/>
                <w:sz w:val="22"/>
                <w:szCs w:val="22"/>
              </w:rPr>
              <w:t xml:space="preserve">  </w:t>
            </w:r>
          </w:p>
          <w:p w:rsidR="00675F26" w:rsidRDefault="00675F26" w:rsidP="00675F26">
            <w:pPr>
              <w:pStyle w:val="Paragrafoelenco"/>
              <w:ind w:left="612"/>
              <w:jc w:val="both"/>
              <w:rPr>
                <w:rFonts w:ascii="Garamond" w:hAnsi="Garamond" w:cstheme="minorHAnsi"/>
                <w:b/>
                <w:color w:val="FF0000"/>
                <w:sz w:val="22"/>
                <w:szCs w:val="22"/>
              </w:rPr>
            </w:pPr>
          </w:p>
          <w:p w:rsidR="00675F26" w:rsidRPr="00675F26" w:rsidRDefault="00675F26" w:rsidP="00675F26">
            <w:pPr>
              <w:pStyle w:val="Paragrafoelenco"/>
              <w:ind w:left="612"/>
              <w:jc w:val="both"/>
              <w:rPr>
                <w:rFonts w:ascii="Garamond" w:hAnsi="Garamond" w:cstheme="minorHAnsi"/>
                <w:b/>
                <w:color w:val="FF0000"/>
                <w:sz w:val="22"/>
                <w:szCs w:val="22"/>
              </w:rPr>
            </w:pPr>
          </w:p>
          <w:p w:rsidR="00675F26" w:rsidRPr="00675F26" w:rsidRDefault="00675F26" w:rsidP="00675F26">
            <w:pPr>
              <w:pStyle w:val="Paragrafoelenco"/>
              <w:numPr>
                <w:ilvl w:val="0"/>
                <w:numId w:val="9"/>
              </w:numPr>
              <w:jc w:val="both"/>
              <w:rPr>
                <w:rFonts w:ascii="Garamond" w:hAnsi="Garamond" w:cstheme="minorHAnsi"/>
                <w:sz w:val="22"/>
                <w:szCs w:val="22"/>
              </w:rPr>
            </w:pPr>
            <w:r w:rsidRPr="00675F26">
              <w:rPr>
                <w:rFonts w:ascii="Garamond" w:hAnsi="Garamond" w:cstheme="minorHAnsi"/>
                <w:sz w:val="22"/>
                <w:szCs w:val="22"/>
              </w:rPr>
              <w:t>almeno pari a 40 fps</w:t>
            </w:r>
            <w:r w:rsidRPr="00675F26">
              <w:rPr>
                <w:rFonts w:ascii="Garamond" w:hAnsi="Garamond" w:cstheme="minorHAnsi"/>
                <w:sz w:val="22"/>
                <w:szCs w:val="22"/>
              </w:rPr>
              <w:t xml:space="preserve"> </w:t>
            </w:r>
            <w:r w:rsidRPr="00675F26">
              <w:rPr>
                <w:rFonts w:ascii="Garamond" w:hAnsi="Garamond" w:cstheme="minorHAnsi"/>
                <w:b/>
                <w:sz w:val="22"/>
                <w:szCs w:val="22"/>
              </w:rPr>
              <w:t>(5 punti)</w:t>
            </w:r>
          </w:p>
          <w:p w:rsidR="00C55A27" w:rsidRPr="00675F26" w:rsidRDefault="00C55A27" w:rsidP="00675F26">
            <w:pPr>
              <w:pStyle w:val="Paragrafoelenco"/>
              <w:spacing w:before="60" w:after="60"/>
              <w:ind w:left="612"/>
              <w:jc w:val="both"/>
              <w:rPr>
                <w:rFonts w:ascii="Garamond" w:hAnsi="Garamond" w:cs="Calibri"/>
                <w:sz w:val="22"/>
                <w:szCs w:val="22"/>
              </w:rPr>
            </w:pPr>
          </w:p>
        </w:tc>
        <w:tc>
          <w:tcPr>
            <w:tcW w:w="2423" w:type="dxa"/>
          </w:tcPr>
          <w:p w:rsidR="00C55A27" w:rsidRPr="00C55A27" w:rsidRDefault="00C55A27" w:rsidP="0077412B">
            <w:pPr>
              <w:spacing w:before="60" w:after="60"/>
              <w:jc w:val="both"/>
              <w:rPr>
                <w:rFonts w:ascii="Garamond" w:hAnsi="Garamond" w:cs="Calibri"/>
              </w:rPr>
            </w:pPr>
          </w:p>
        </w:tc>
      </w:tr>
      <w:tr w:rsidR="00C55A27" w:rsidTr="004D5A30">
        <w:tc>
          <w:tcPr>
            <w:tcW w:w="2430" w:type="dxa"/>
          </w:tcPr>
          <w:p w:rsidR="00C55A27" w:rsidRPr="004D5A30" w:rsidRDefault="00C55A27" w:rsidP="0077412B">
            <w:pPr>
              <w:spacing w:before="60" w:after="60"/>
              <w:jc w:val="both"/>
              <w:rPr>
                <w:rFonts w:ascii="Garamond" w:hAnsi="Garamond" w:cs="Calibri"/>
              </w:rPr>
            </w:pPr>
            <w:r w:rsidRPr="004D5A30">
              <w:rPr>
                <w:rFonts w:ascii="Garamond" w:hAnsi="Garamond" w:cs="Calibri"/>
              </w:rPr>
              <w:t>Tomografia TEM / STEM</w:t>
            </w:r>
          </w:p>
        </w:tc>
        <w:tc>
          <w:tcPr>
            <w:tcW w:w="2923" w:type="dxa"/>
          </w:tcPr>
          <w:p w:rsidR="00E04E5E" w:rsidRPr="004D5A30" w:rsidRDefault="00824CD9" w:rsidP="0077412B">
            <w:pPr>
              <w:spacing w:before="60" w:after="60"/>
              <w:jc w:val="both"/>
              <w:rPr>
                <w:rFonts w:ascii="Garamond" w:hAnsi="Garamond" w:cs="Calibri"/>
                <w:u w:val="single"/>
              </w:rPr>
            </w:pPr>
            <w:r w:rsidRPr="004D5A30">
              <w:rPr>
                <w:rFonts w:ascii="Garamond" w:hAnsi="Garamond" w:cs="Calibri"/>
                <w:b/>
              </w:rPr>
              <w:t>EV 11</w:t>
            </w:r>
            <w:r w:rsidR="00C55A27" w:rsidRPr="004D5A30">
              <w:rPr>
                <w:rFonts w:ascii="Garamond" w:hAnsi="Garamond" w:cs="Calibri"/>
              </w:rPr>
              <w:t xml:space="preserve"> Complete capacità di analisi tomografica sia in TEM che in STEM. Questa funzionalità si intende soddisfatta </w:t>
            </w:r>
            <w:r w:rsidR="00C55A27" w:rsidRPr="004D5A30">
              <w:rPr>
                <w:rFonts w:ascii="Garamond" w:hAnsi="Garamond" w:cs="Calibri"/>
                <w:u w:val="single"/>
              </w:rPr>
              <w:t xml:space="preserve">se comprende tutte le seguenti caratteristiche, nessuna esclusa: </w:t>
            </w:r>
          </w:p>
          <w:p w:rsidR="00C55A27" w:rsidRPr="004D5A30" w:rsidRDefault="00C55A27" w:rsidP="0077412B">
            <w:pPr>
              <w:spacing w:before="60" w:after="60"/>
              <w:jc w:val="both"/>
              <w:rPr>
                <w:rFonts w:ascii="Garamond" w:hAnsi="Garamond" w:cs="Calibri"/>
              </w:rPr>
            </w:pPr>
            <w:r w:rsidRPr="004D5A30">
              <w:rPr>
                <w:rFonts w:ascii="Garamond" w:hAnsi="Garamond" w:cs="Calibri"/>
              </w:rPr>
              <w:t>software e hardware (portacampioni tomografico e analitico) per acquisizione delle serie tomografiche. Software e hardware (comprensivo di PC dedicato) finalizzato all’allineamento delle immagini delle serie e alla ricostruzione del tomogramma con metodi sia WBP che SIRT. Software di segmentazione automatica e manuale, visualizzazione e manipolazione del tomogramma, con capacità di estrazione di parametri quantitativi (calcolo di volumi e di aree provenienti dalle  ricostruzioni 3D/2D) e di video che mostrino la struttura 3D ricostruita. Il sistema hardware+software dedicato alla tomografia deve infine provvedere all'acquisizione  e alla ricostruzione di mappe composizionali EDS in 3D.</w:t>
            </w:r>
            <w:r w:rsidR="002166FF">
              <w:rPr>
                <w:rFonts w:ascii="Garamond" w:hAnsi="Garamond" w:cs="Calibri"/>
              </w:rPr>
              <w:t xml:space="preserve"> </w:t>
            </w:r>
            <w:r w:rsidR="002166FF" w:rsidRPr="002166FF">
              <w:rPr>
                <w:rFonts w:ascii="Garamond" w:hAnsi="Garamond" w:cs="Calibri"/>
                <w:b/>
              </w:rPr>
              <w:t>(10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r w:rsidRPr="00C55A27">
              <w:rPr>
                <w:rFonts w:ascii="Garamond" w:hAnsi="Garamond" w:cs="Calibri"/>
              </w:rPr>
              <w:t>Allineamenti del sistema elettro-ottico</w:t>
            </w:r>
          </w:p>
        </w:tc>
        <w:tc>
          <w:tcPr>
            <w:tcW w:w="2923" w:type="dxa"/>
          </w:tcPr>
          <w:p w:rsidR="00C55A27" w:rsidRPr="00C55A27" w:rsidRDefault="00824CD9" w:rsidP="0077412B">
            <w:pPr>
              <w:spacing w:before="60" w:after="60"/>
              <w:jc w:val="both"/>
              <w:rPr>
                <w:rFonts w:ascii="Garamond" w:hAnsi="Garamond" w:cs="Calibri"/>
              </w:rPr>
            </w:pPr>
            <w:r>
              <w:rPr>
                <w:rFonts w:ascii="Garamond" w:hAnsi="Garamond" w:cs="Calibri"/>
                <w:b/>
              </w:rPr>
              <w:t>EV12</w:t>
            </w:r>
            <w:r w:rsidR="00C55A27" w:rsidRPr="00C55A27">
              <w:rPr>
                <w:rFonts w:ascii="Garamond" w:hAnsi="Garamond" w:cs="Calibri"/>
              </w:rPr>
              <w:t xml:space="preserve"> due ulteriori pre-allineamenti dell’intero sistema elettro-ottico in tutte le sue possibili modalità di funzionamento, alle tensioni di 40 kV (</w:t>
            </w:r>
            <w:r w:rsidR="00C55A27" w:rsidRPr="00EC6601">
              <w:rPr>
                <w:rFonts w:ascii="Garamond" w:hAnsi="Garamond" w:cs="Calibri"/>
                <w:b/>
              </w:rPr>
              <w:t xml:space="preserve">2 punti) </w:t>
            </w:r>
            <w:r w:rsidR="00C55A27" w:rsidRPr="00C55A27">
              <w:rPr>
                <w:rFonts w:ascii="Garamond" w:hAnsi="Garamond" w:cs="Calibri"/>
              </w:rPr>
              <w:t xml:space="preserve">e 60 kV </w:t>
            </w:r>
            <w:r w:rsidR="00C55A27" w:rsidRPr="00EC6601">
              <w:rPr>
                <w:rFonts w:ascii="Garamond" w:hAnsi="Garamond" w:cs="Calibri"/>
                <w:b/>
              </w:rPr>
              <w:t>(2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p>
        </w:tc>
        <w:tc>
          <w:tcPr>
            <w:tcW w:w="2923" w:type="dxa"/>
          </w:tcPr>
          <w:p w:rsidR="00C55A27" w:rsidRPr="00C55A27" w:rsidRDefault="00824CD9" w:rsidP="0077412B">
            <w:pPr>
              <w:spacing w:before="60" w:after="60"/>
              <w:jc w:val="both"/>
              <w:rPr>
                <w:rFonts w:ascii="Garamond" w:hAnsi="Garamond" w:cs="Calibri"/>
              </w:rPr>
            </w:pPr>
            <w:r>
              <w:rPr>
                <w:rFonts w:ascii="Garamond" w:hAnsi="Garamond" w:cs="Calibri"/>
                <w:b/>
              </w:rPr>
              <w:t>EV13</w:t>
            </w:r>
            <w:r w:rsidR="00C55A27" w:rsidRPr="00C55A27">
              <w:rPr>
                <w:rFonts w:ascii="Garamond" w:hAnsi="Garamond" w:cs="Calibri"/>
              </w:rPr>
              <w:t xml:space="preserve"> training degli operatori selezionati dal Politecnico che garantisca loro la possibilità di accesso alle procedure di allineamento anche con il filtro in energia a qualsiasi val</w:t>
            </w:r>
            <w:r>
              <w:rPr>
                <w:rFonts w:ascii="Garamond" w:hAnsi="Garamond" w:cs="Calibri"/>
              </w:rPr>
              <w:t xml:space="preserve">ore di tensione tra i 40 </w:t>
            </w:r>
            <w:r w:rsidRPr="00913223">
              <w:rPr>
                <w:rFonts w:ascii="Garamond" w:hAnsi="Garamond" w:cs="Calibri"/>
              </w:rPr>
              <w:t>kV e 6</w:t>
            </w:r>
            <w:r w:rsidR="00C55A27" w:rsidRPr="00913223">
              <w:rPr>
                <w:rFonts w:ascii="Garamond" w:hAnsi="Garamond" w:cs="Calibri"/>
              </w:rPr>
              <w:t xml:space="preserve">0 kV </w:t>
            </w:r>
            <w:r w:rsidR="00C55A27" w:rsidRPr="00913223">
              <w:rPr>
                <w:rFonts w:ascii="Garamond" w:hAnsi="Garamond" w:cs="Calibri"/>
                <w:b/>
              </w:rPr>
              <w:t>(4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C55A27" w:rsidTr="004D5A30">
        <w:tc>
          <w:tcPr>
            <w:tcW w:w="2430" w:type="dxa"/>
          </w:tcPr>
          <w:p w:rsidR="00C55A27" w:rsidRPr="00C55A27" w:rsidRDefault="00C55A27" w:rsidP="0077412B">
            <w:pPr>
              <w:spacing w:before="60" w:after="60"/>
              <w:jc w:val="both"/>
              <w:rPr>
                <w:rFonts w:ascii="Garamond" w:hAnsi="Garamond" w:cs="Calibri"/>
              </w:rPr>
            </w:pPr>
            <w:r w:rsidRPr="00C55A27">
              <w:rPr>
                <w:rFonts w:ascii="Garamond" w:hAnsi="Garamond" w:cs="Calibri"/>
              </w:rPr>
              <w:t>Sistemi di controllo</w:t>
            </w:r>
          </w:p>
        </w:tc>
        <w:tc>
          <w:tcPr>
            <w:tcW w:w="2923" w:type="dxa"/>
          </w:tcPr>
          <w:p w:rsidR="00C55A27" w:rsidRPr="00C55A27" w:rsidRDefault="00C55A27" w:rsidP="00824CD9">
            <w:pPr>
              <w:spacing w:before="60" w:after="60"/>
              <w:jc w:val="both"/>
              <w:rPr>
                <w:rFonts w:ascii="Garamond" w:hAnsi="Garamond" w:cs="Calibri"/>
              </w:rPr>
            </w:pPr>
            <w:r w:rsidRPr="00A328CC">
              <w:rPr>
                <w:rFonts w:ascii="Garamond" w:hAnsi="Garamond" w:cs="Calibri"/>
                <w:b/>
              </w:rPr>
              <w:t>EV1</w:t>
            </w:r>
            <w:r w:rsidR="00824CD9" w:rsidRPr="00A328CC">
              <w:rPr>
                <w:rFonts w:ascii="Garamond" w:hAnsi="Garamond" w:cs="Calibri"/>
                <w:b/>
              </w:rPr>
              <w:t>4</w:t>
            </w:r>
            <w:r w:rsidRPr="00A328CC">
              <w:rPr>
                <w:rFonts w:ascii="Garamond" w:hAnsi="Garamond" w:cs="Calibri"/>
              </w:rPr>
              <w:t xml:space="preserve"> Possibilità di </w:t>
            </w:r>
            <w:r w:rsidR="00824CD9" w:rsidRPr="00A328CC">
              <w:rPr>
                <w:rFonts w:ascii="Garamond" w:hAnsi="Garamond" w:cs="Calibri"/>
              </w:rPr>
              <w:t xml:space="preserve">gestione del TEM mediante connessione remota </w:t>
            </w:r>
            <w:r w:rsidR="00824CD9" w:rsidRPr="00A328CC">
              <w:rPr>
                <w:rFonts w:ascii="Garamond" w:hAnsi="Garamond" w:cs="Calibri"/>
                <w:b/>
              </w:rPr>
              <w:t>(2 punti)</w:t>
            </w:r>
          </w:p>
        </w:tc>
        <w:tc>
          <w:tcPr>
            <w:tcW w:w="2418" w:type="dxa"/>
          </w:tcPr>
          <w:p w:rsidR="00C55A27" w:rsidRPr="00E25B2E" w:rsidRDefault="00C55A27" w:rsidP="00E25B2E">
            <w:pPr>
              <w:pStyle w:val="Paragrafoelenco"/>
              <w:numPr>
                <w:ilvl w:val="0"/>
                <w:numId w:val="9"/>
              </w:numPr>
              <w:spacing w:before="60" w:after="60"/>
              <w:jc w:val="both"/>
              <w:rPr>
                <w:rFonts w:ascii="Garamond" w:hAnsi="Garamond" w:cs="Calibri"/>
              </w:rPr>
            </w:pPr>
          </w:p>
        </w:tc>
        <w:tc>
          <w:tcPr>
            <w:tcW w:w="2423" w:type="dxa"/>
          </w:tcPr>
          <w:p w:rsidR="00C55A27" w:rsidRPr="00C55A27" w:rsidRDefault="00C55A27" w:rsidP="0077412B">
            <w:pPr>
              <w:spacing w:before="60" w:after="60"/>
              <w:jc w:val="both"/>
              <w:rPr>
                <w:rFonts w:ascii="Garamond" w:hAnsi="Garamond" w:cs="Calibri"/>
              </w:rPr>
            </w:pPr>
          </w:p>
        </w:tc>
      </w:tr>
      <w:tr w:rsidR="00F939DD" w:rsidTr="004D5A30">
        <w:tc>
          <w:tcPr>
            <w:tcW w:w="2430" w:type="dxa"/>
          </w:tcPr>
          <w:p w:rsidR="00F939DD" w:rsidRPr="00A328CC" w:rsidRDefault="00F939DD" w:rsidP="0077412B">
            <w:pPr>
              <w:spacing w:before="60" w:after="60"/>
              <w:jc w:val="both"/>
              <w:rPr>
                <w:rFonts w:ascii="Garamond" w:hAnsi="Garamond" w:cs="Calibri"/>
              </w:rPr>
            </w:pPr>
          </w:p>
        </w:tc>
        <w:tc>
          <w:tcPr>
            <w:tcW w:w="2923" w:type="dxa"/>
          </w:tcPr>
          <w:p w:rsidR="00F939DD" w:rsidRPr="00A328CC" w:rsidRDefault="00F939DD" w:rsidP="00F939DD">
            <w:pPr>
              <w:spacing w:before="60" w:after="60"/>
              <w:jc w:val="both"/>
              <w:rPr>
                <w:rFonts w:ascii="Garamond" w:hAnsi="Garamond" w:cs="Calibri"/>
              </w:rPr>
            </w:pPr>
            <w:r w:rsidRPr="00A328CC">
              <w:rPr>
                <w:rFonts w:ascii="Garamond" w:hAnsi="Garamond" w:cs="Calibri"/>
                <w:b/>
              </w:rPr>
              <w:t>EV15</w:t>
            </w:r>
            <w:r w:rsidRPr="00A328CC">
              <w:rPr>
                <w:rFonts w:ascii="Garamond" w:hAnsi="Garamond" w:cs="Calibri"/>
              </w:rPr>
              <w:t xml:space="preserve"> Consolle e PC di controllo totalmente separati dallo strumento </w:t>
            </w:r>
            <w:r w:rsidRPr="00A328CC">
              <w:rPr>
                <w:rFonts w:ascii="Garamond" w:hAnsi="Garamond" w:cs="Calibri"/>
                <w:b/>
              </w:rPr>
              <w:t>(3 punti)</w:t>
            </w:r>
          </w:p>
        </w:tc>
        <w:tc>
          <w:tcPr>
            <w:tcW w:w="2418" w:type="dxa"/>
          </w:tcPr>
          <w:p w:rsidR="00F939DD" w:rsidRPr="00E25B2E" w:rsidRDefault="00F939DD" w:rsidP="00E25B2E">
            <w:pPr>
              <w:pStyle w:val="Paragrafoelenco"/>
              <w:numPr>
                <w:ilvl w:val="0"/>
                <w:numId w:val="9"/>
              </w:numPr>
              <w:spacing w:before="60" w:after="60"/>
              <w:jc w:val="both"/>
              <w:rPr>
                <w:rFonts w:ascii="Garamond" w:hAnsi="Garamond" w:cs="Calibri"/>
              </w:rPr>
            </w:pPr>
          </w:p>
        </w:tc>
        <w:tc>
          <w:tcPr>
            <w:tcW w:w="2423" w:type="dxa"/>
          </w:tcPr>
          <w:p w:rsidR="00F939DD" w:rsidRPr="00C55A27" w:rsidRDefault="00F939DD" w:rsidP="0077412B">
            <w:pPr>
              <w:spacing w:before="60" w:after="60"/>
              <w:jc w:val="both"/>
              <w:rPr>
                <w:rFonts w:ascii="Garamond" w:hAnsi="Garamond" w:cs="Calibri"/>
              </w:rPr>
            </w:pPr>
          </w:p>
        </w:tc>
      </w:tr>
      <w:tr w:rsidR="00F939DD" w:rsidTr="004D5A30">
        <w:tc>
          <w:tcPr>
            <w:tcW w:w="2430" w:type="dxa"/>
          </w:tcPr>
          <w:p w:rsidR="00F939DD" w:rsidRPr="00C55A27" w:rsidRDefault="00F939DD" w:rsidP="0077412B">
            <w:pPr>
              <w:spacing w:before="60" w:after="60"/>
              <w:jc w:val="both"/>
              <w:rPr>
                <w:rFonts w:ascii="Garamond" w:hAnsi="Garamond" w:cs="Calibri"/>
              </w:rPr>
            </w:pPr>
            <w:r w:rsidRPr="00C55A27">
              <w:rPr>
                <w:rFonts w:ascii="Garamond" w:hAnsi="Garamond" w:cs="Calibri"/>
              </w:rPr>
              <w:t>Assistenza e garanzia</w:t>
            </w:r>
          </w:p>
        </w:tc>
        <w:tc>
          <w:tcPr>
            <w:tcW w:w="2923" w:type="dxa"/>
          </w:tcPr>
          <w:p w:rsidR="00F939DD" w:rsidRPr="00C55A27" w:rsidRDefault="00F939DD" w:rsidP="00A328CC">
            <w:pPr>
              <w:jc w:val="both"/>
              <w:rPr>
                <w:rFonts w:ascii="Garamond" w:hAnsi="Garamond" w:cs="Calibri"/>
              </w:rPr>
            </w:pPr>
            <w:r w:rsidRPr="00A328CC">
              <w:rPr>
                <w:rFonts w:ascii="Garamond" w:hAnsi="Garamond" w:cs="Calibri"/>
                <w:b/>
              </w:rPr>
              <w:t>EV1</w:t>
            </w:r>
            <w:r w:rsidR="00A1193A" w:rsidRPr="00A328CC">
              <w:rPr>
                <w:rFonts w:ascii="Garamond" w:hAnsi="Garamond" w:cs="Calibri"/>
                <w:b/>
              </w:rPr>
              <w:t>6</w:t>
            </w:r>
            <w:r w:rsidRPr="00A328CC">
              <w:rPr>
                <w:rFonts w:ascii="Garamond" w:hAnsi="Garamond" w:cs="Calibri"/>
              </w:rPr>
              <w:t xml:space="preserve"> </w:t>
            </w:r>
            <w:r w:rsidR="00A1193A" w:rsidRPr="00A328CC">
              <w:rPr>
                <w:rFonts w:ascii="Garamond" w:hAnsi="Garamond" w:cs="Calibri"/>
              </w:rPr>
              <w:t xml:space="preserve">Estensione della garanzia full coverage (comprensiva delle parti e della manodopera, così come descritta all’art. 3 del c.s.o.) per ulteriori 12 mesi </w:t>
            </w:r>
            <w:r w:rsidR="00A328CC" w:rsidRPr="00A328CC">
              <w:rPr>
                <w:rFonts w:ascii="Garamond" w:hAnsi="Garamond" w:cs="Calibri"/>
                <w:b/>
              </w:rPr>
              <w:t>(</w:t>
            </w:r>
            <w:r w:rsidR="00A328CC" w:rsidRPr="00A328CC">
              <w:rPr>
                <w:rFonts w:ascii="Garamond" w:hAnsi="Garamond" w:cs="Calibri"/>
                <w:b/>
                <w:lang w:eastAsia="it-IT"/>
              </w:rPr>
              <w:t>5 punti per anno,</w:t>
            </w:r>
            <w:r w:rsidR="00A328CC" w:rsidRPr="00A328CC">
              <w:rPr>
                <w:rFonts w:ascii="Garamond" w:hAnsi="Garamond" w:cs="Calibri"/>
                <w:lang w:eastAsia="it-IT"/>
              </w:rPr>
              <w:t xml:space="preserve"> </w:t>
            </w:r>
            <w:r w:rsidR="00A328CC" w:rsidRPr="00A328CC">
              <w:rPr>
                <w:rFonts w:ascii="Garamond" w:hAnsi="Garamond" w:cs="Calibri"/>
                <w:b/>
                <w:lang w:eastAsia="it-IT"/>
              </w:rPr>
              <w:t>massimo 10 punti</w:t>
            </w:r>
            <w:r w:rsidR="00A328CC" w:rsidRPr="00A328CC">
              <w:rPr>
                <w:rFonts w:ascii="Garamond" w:hAnsi="Garamond" w:cs="Calibri"/>
                <w:lang w:eastAsia="it-IT"/>
              </w:rPr>
              <w:t>)</w:t>
            </w:r>
          </w:p>
        </w:tc>
        <w:tc>
          <w:tcPr>
            <w:tcW w:w="2418" w:type="dxa"/>
          </w:tcPr>
          <w:p w:rsidR="00F939DD" w:rsidRPr="00E25B2E" w:rsidRDefault="00F939DD" w:rsidP="00E25B2E">
            <w:pPr>
              <w:pStyle w:val="Paragrafoelenco"/>
              <w:numPr>
                <w:ilvl w:val="0"/>
                <w:numId w:val="9"/>
              </w:numPr>
              <w:spacing w:before="60" w:after="60"/>
              <w:jc w:val="both"/>
              <w:rPr>
                <w:rFonts w:ascii="Garamond" w:hAnsi="Garamond" w:cs="Calibri"/>
              </w:rPr>
            </w:pPr>
          </w:p>
        </w:tc>
        <w:tc>
          <w:tcPr>
            <w:tcW w:w="2423" w:type="dxa"/>
          </w:tcPr>
          <w:p w:rsidR="00F939DD" w:rsidRPr="00C55A27" w:rsidRDefault="00F939DD" w:rsidP="0077412B">
            <w:pPr>
              <w:spacing w:before="60" w:after="60"/>
              <w:jc w:val="both"/>
              <w:rPr>
                <w:rFonts w:ascii="Garamond" w:hAnsi="Garamond" w:cs="Calibri"/>
              </w:rPr>
            </w:pPr>
          </w:p>
        </w:tc>
      </w:tr>
      <w:tr w:rsidR="003E0B16" w:rsidTr="004D5A30">
        <w:tc>
          <w:tcPr>
            <w:tcW w:w="2430" w:type="dxa"/>
          </w:tcPr>
          <w:p w:rsidR="003E0B16" w:rsidRPr="00C55A27" w:rsidRDefault="003E0B16" w:rsidP="0077412B">
            <w:pPr>
              <w:spacing w:before="60" w:after="60"/>
              <w:jc w:val="both"/>
              <w:rPr>
                <w:rFonts w:ascii="Garamond" w:hAnsi="Garamond" w:cs="Calibri"/>
              </w:rPr>
            </w:pPr>
          </w:p>
        </w:tc>
        <w:tc>
          <w:tcPr>
            <w:tcW w:w="2923" w:type="dxa"/>
          </w:tcPr>
          <w:p w:rsidR="003E0B16" w:rsidRPr="00BE77C1" w:rsidRDefault="003E0B16" w:rsidP="00A1193A">
            <w:pPr>
              <w:spacing w:before="60" w:after="60"/>
              <w:jc w:val="both"/>
              <w:rPr>
                <w:rFonts w:ascii="Garamond" w:hAnsi="Garamond" w:cs="Calibri"/>
                <w:b/>
              </w:rPr>
            </w:pPr>
            <w:r w:rsidRPr="00BE77C1">
              <w:rPr>
                <w:rFonts w:ascii="Garamond" w:hAnsi="Garamond" w:cs="Calibri"/>
                <w:b/>
              </w:rPr>
              <w:t xml:space="preserve">EV 17 </w:t>
            </w:r>
            <w:r w:rsidRPr="00BE77C1">
              <w:rPr>
                <w:rFonts w:ascii="Garamond" w:hAnsi="Garamond" w:cs="Calibri"/>
              </w:rPr>
              <w:t>Sorgente FEG aggiuntiva. Qualora offerta</w:t>
            </w:r>
            <w:r w:rsidR="008B7575" w:rsidRPr="00BE77C1">
              <w:rPr>
                <w:rFonts w:ascii="Garamond" w:hAnsi="Garamond" w:cs="Calibri"/>
              </w:rPr>
              <w:t>,</w:t>
            </w:r>
            <w:r w:rsidRPr="00BE77C1">
              <w:rPr>
                <w:rFonts w:ascii="Garamond" w:hAnsi="Garamond" w:cs="Calibri"/>
              </w:rPr>
              <w:t xml:space="preserve"> la stazione appaltante si riserva la facoltà di richiederne la fornitura</w:t>
            </w:r>
            <w:r w:rsidR="008B7575" w:rsidRPr="00BE77C1">
              <w:rPr>
                <w:rFonts w:ascii="Garamond" w:hAnsi="Garamond" w:cs="Calibri"/>
              </w:rPr>
              <w:t xml:space="preserve"> e l’installazione</w:t>
            </w:r>
            <w:r w:rsidRPr="00BE77C1">
              <w:rPr>
                <w:rFonts w:ascii="Garamond" w:hAnsi="Garamond" w:cs="Calibri"/>
              </w:rPr>
              <w:t xml:space="preserve"> entro il termine massimo di quattro anni dalla data di installazione dello strumento. La sorgente FEG dovrà essere garantita per la durata di 12 mesi </w:t>
            </w:r>
            <w:r w:rsidRPr="00BE77C1">
              <w:rPr>
                <w:rFonts w:ascii="Garamond" w:hAnsi="Garamond" w:cs="Calibri"/>
                <w:b/>
              </w:rPr>
              <w:t>(8 punti)</w:t>
            </w:r>
          </w:p>
        </w:tc>
        <w:tc>
          <w:tcPr>
            <w:tcW w:w="2418" w:type="dxa"/>
          </w:tcPr>
          <w:p w:rsidR="003E0B16" w:rsidRPr="00E25B2E" w:rsidRDefault="003E0B16" w:rsidP="00E25B2E">
            <w:pPr>
              <w:pStyle w:val="Paragrafoelenco"/>
              <w:numPr>
                <w:ilvl w:val="0"/>
                <w:numId w:val="9"/>
              </w:numPr>
              <w:spacing w:before="60" w:after="60"/>
              <w:jc w:val="both"/>
              <w:rPr>
                <w:rFonts w:ascii="Garamond" w:hAnsi="Garamond" w:cs="Calibri"/>
              </w:rPr>
            </w:pPr>
          </w:p>
        </w:tc>
        <w:tc>
          <w:tcPr>
            <w:tcW w:w="2423" w:type="dxa"/>
          </w:tcPr>
          <w:p w:rsidR="003E0B16" w:rsidRPr="00C55A27" w:rsidRDefault="003E0B16" w:rsidP="0077412B">
            <w:pPr>
              <w:spacing w:before="60" w:after="60"/>
              <w:jc w:val="both"/>
              <w:rPr>
                <w:rFonts w:ascii="Garamond" w:hAnsi="Garamond" w:cs="Calibri"/>
              </w:rPr>
            </w:pPr>
          </w:p>
        </w:tc>
      </w:tr>
      <w:tr w:rsidR="00F939DD" w:rsidTr="004D5A30">
        <w:tc>
          <w:tcPr>
            <w:tcW w:w="2430" w:type="dxa"/>
          </w:tcPr>
          <w:p w:rsidR="00F939DD" w:rsidRPr="00686D69" w:rsidRDefault="00F939DD" w:rsidP="0077412B">
            <w:pPr>
              <w:spacing w:before="60" w:after="60"/>
              <w:jc w:val="both"/>
              <w:rPr>
                <w:rFonts w:ascii="Garamond" w:hAnsi="Garamond" w:cs="Calibri"/>
              </w:rPr>
            </w:pPr>
          </w:p>
        </w:tc>
        <w:tc>
          <w:tcPr>
            <w:tcW w:w="2923" w:type="dxa"/>
          </w:tcPr>
          <w:p w:rsidR="00F939DD" w:rsidRPr="00686D69" w:rsidRDefault="003E0B16" w:rsidP="003E0B16">
            <w:pPr>
              <w:spacing w:before="60" w:after="60"/>
              <w:jc w:val="both"/>
              <w:rPr>
                <w:rFonts w:ascii="Garamond" w:hAnsi="Garamond" w:cs="Calibri"/>
                <w:b/>
              </w:rPr>
            </w:pPr>
            <w:r w:rsidRPr="00686D69">
              <w:rPr>
                <w:rFonts w:ascii="Garamond" w:hAnsi="Garamond" w:cs="Calibri"/>
                <w:b/>
              </w:rPr>
              <w:t xml:space="preserve">EV 18 </w:t>
            </w:r>
            <w:r w:rsidRPr="00686D69">
              <w:rPr>
                <w:rFonts w:ascii="Garamond" w:hAnsi="Garamond" w:cs="Calibri"/>
              </w:rPr>
              <w:t xml:space="preserve">Tempo di intervento tecnico garantito non superiore a 3 giorni lavorativi dalla richiesta scritta durante tutto il periodo della garanzia </w:t>
            </w:r>
            <w:bookmarkStart w:id="0" w:name="_GoBack"/>
            <w:r w:rsidRPr="00686D69">
              <w:rPr>
                <w:rFonts w:ascii="Garamond" w:hAnsi="Garamond" w:cs="Calibri"/>
                <w:b/>
              </w:rPr>
              <w:t>(3 punti)</w:t>
            </w:r>
            <w:bookmarkEnd w:id="0"/>
          </w:p>
        </w:tc>
        <w:tc>
          <w:tcPr>
            <w:tcW w:w="2418" w:type="dxa"/>
          </w:tcPr>
          <w:p w:rsidR="00F939DD" w:rsidRPr="00E25B2E" w:rsidRDefault="00F939DD" w:rsidP="00E25B2E">
            <w:pPr>
              <w:pStyle w:val="Paragrafoelenco"/>
              <w:numPr>
                <w:ilvl w:val="0"/>
                <w:numId w:val="9"/>
              </w:numPr>
              <w:spacing w:before="60" w:after="60"/>
              <w:jc w:val="both"/>
              <w:rPr>
                <w:rFonts w:ascii="Garamond" w:hAnsi="Garamond" w:cs="Calibri"/>
              </w:rPr>
            </w:pPr>
          </w:p>
        </w:tc>
        <w:tc>
          <w:tcPr>
            <w:tcW w:w="2423" w:type="dxa"/>
          </w:tcPr>
          <w:p w:rsidR="00F939DD" w:rsidRPr="00C55A27" w:rsidRDefault="00F939DD" w:rsidP="0077412B">
            <w:pPr>
              <w:spacing w:before="60" w:after="60"/>
              <w:jc w:val="both"/>
              <w:rPr>
                <w:rFonts w:ascii="Garamond" w:hAnsi="Garamond" w:cs="Calibri"/>
              </w:rPr>
            </w:pPr>
          </w:p>
        </w:tc>
      </w:tr>
    </w:tbl>
    <w:p w:rsidR="00C55A27" w:rsidRDefault="00C55A27" w:rsidP="000F6200">
      <w:pPr>
        <w:widowControl w:val="0"/>
        <w:tabs>
          <w:tab w:val="right" w:leader="underscore" w:pos="9600"/>
        </w:tabs>
        <w:spacing w:after="0" w:line="360" w:lineRule="auto"/>
        <w:rPr>
          <w:rFonts w:ascii="Garamond" w:eastAsia="Calibri" w:hAnsi="Garamond" w:cs="Times New Roman"/>
          <w:lang w:eastAsia="it-IT"/>
        </w:rPr>
      </w:pPr>
    </w:p>
    <w:p w:rsidR="00F573A7" w:rsidRPr="003339AD" w:rsidRDefault="00F573A7" w:rsidP="000F6200">
      <w:pPr>
        <w:widowControl w:val="0"/>
        <w:tabs>
          <w:tab w:val="right" w:leader="underscore" w:pos="9600"/>
        </w:tabs>
        <w:spacing w:after="0" w:line="360" w:lineRule="auto"/>
        <w:rPr>
          <w:rFonts w:ascii="Garamond" w:eastAsia="Calibri" w:hAnsi="Garamond" w:cs="Times New Roman"/>
          <w:lang w:eastAsia="it-IT"/>
        </w:rPr>
      </w:pPr>
    </w:p>
    <w:p w:rsidR="00C56FF4" w:rsidRPr="003339AD" w:rsidRDefault="00C56FF4" w:rsidP="00C56FF4">
      <w:pPr>
        <w:rPr>
          <w:rFonts w:ascii="Garamond" w:hAnsi="Garamond"/>
          <w:b/>
        </w:rPr>
      </w:pPr>
      <w:r w:rsidRPr="003339AD">
        <w:rPr>
          <w:rFonts w:ascii="Garamond" w:hAnsi="Garamond"/>
          <w:b/>
        </w:rPr>
        <w:t>Rappresentante Legale/Titolare dell’Impresa</w:t>
      </w:r>
    </w:p>
    <w:p w:rsidR="00C56FF4" w:rsidRPr="003339AD" w:rsidRDefault="00C56FF4" w:rsidP="00C56FF4">
      <w:pPr>
        <w:rPr>
          <w:rFonts w:ascii="Garamond" w:hAnsi="Garamond"/>
        </w:rPr>
      </w:pPr>
      <w:r w:rsidRPr="003339AD">
        <w:rPr>
          <w:rFonts w:ascii="Garamond" w:hAnsi="Garamond"/>
        </w:rPr>
        <w:t>(firma leggibile)</w:t>
      </w:r>
      <w:r w:rsidRPr="003339AD">
        <w:rPr>
          <w:rFonts w:ascii="Garamond" w:hAnsi="Garamond"/>
        </w:rPr>
        <w:tab/>
        <w:t xml:space="preserve">       </w:t>
      </w:r>
      <w:r w:rsidRPr="003339AD">
        <w:rPr>
          <w:rFonts w:ascii="Garamond" w:hAnsi="Garamond"/>
        </w:rPr>
        <w:tab/>
      </w:r>
      <w:r w:rsidRPr="003339AD">
        <w:rPr>
          <w:rFonts w:ascii="Garamond" w:hAnsi="Garamond"/>
        </w:rPr>
        <w:tab/>
        <w:t>________________________</w:t>
      </w:r>
    </w:p>
    <w:p w:rsidR="00C56FF4" w:rsidRPr="003339AD" w:rsidRDefault="00C56FF4" w:rsidP="00C56FF4">
      <w:pPr>
        <w:rPr>
          <w:rFonts w:ascii="Garamond" w:hAnsi="Garamond"/>
        </w:rPr>
      </w:pPr>
      <w:r w:rsidRPr="003339AD">
        <w:rPr>
          <w:rFonts w:ascii="Garamond" w:hAnsi="Garamond"/>
        </w:rPr>
        <w:t xml:space="preserve"> (Luogo e data di nascita) </w:t>
      </w:r>
      <w:r w:rsidRPr="003339AD">
        <w:rPr>
          <w:rFonts w:ascii="Garamond" w:hAnsi="Garamond"/>
        </w:rPr>
        <w:tab/>
        <w:t>________________________</w:t>
      </w:r>
    </w:p>
    <w:p w:rsidR="00C56FF4" w:rsidRPr="003339AD" w:rsidRDefault="00C56FF4" w:rsidP="00C56FF4">
      <w:pPr>
        <w:rPr>
          <w:rFonts w:ascii="Garamond" w:hAnsi="Garamond"/>
        </w:rPr>
      </w:pPr>
    </w:p>
    <w:p w:rsidR="00C56FF4" w:rsidRPr="003339AD" w:rsidRDefault="00C56FF4" w:rsidP="00C56FF4">
      <w:pPr>
        <w:rPr>
          <w:rFonts w:ascii="Garamond" w:hAnsi="Garamond"/>
          <w:b/>
        </w:rPr>
      </w:pPr>
      <w:r w:rsidRPr="003339AD">
        <w:rPr>
          <w:rFonts w:ascii="Garamond" w:hAnsi="Garamond"/>
          <w:b/>
        </w:rPr>
        <w:t>Legali Rappresentanti (nel caso di costituenda R.T.I./ Consorzio)</w:t>
      </w:r>
    </w:p>
    <w:p w:rsidR="00C56FF4" w:rsidRPr="003339AD" w:rsidRDefault="00C56FF4" w:rsidP="00C56FF4">
      <w:pPr>
        <w:rPr>
          <w:rFonts w:ascii="Garamond" w:hAnsi="Garamond"/>
        </w:rPr>
      </w:pPr>
      <w:r w:rsidRPr="003339AD">
        <w:rPr>
          <w:rFonts w:ascii="Garamond" w:hAnsi="Garamond"/>
        </w:rPr>
        <w:t xml:space="preserve">(firme leggibili) </w:t>
      </w:r>
      <w:r w:rsidRPr="003339AD">
        <w:rPr>
          <w:rFonts w:ascii="Garamond" w:hAnsi="Garamond"/>
        </w:rPr>
        <w:tab/>
      </w:r>
      <w:r w:rsidRPr="003339AD">
        <w:rPr>
          <w:rFonts w:ascii="Garamond" w:hAnsi="Garamond"/>
        </w:rPr>
        <w:tab/>
      </w:r>
      <w:r w:rsidRPr="003339AD">
        <w:rPr>
          <w:rFonts w:ascii="Garamond" w:hAnsi="Garamond"/>
        </w:rPr>
        <w:tab/>
      </w:r>
      <w:r w:rsidRPr="003339AD">
        <w:rPr>
          <w:rFonts w:ascii="Garamond" w:hAnsi="Garamond"/>
        </w:rPr>
        <w:tab/>
        <w:t>________________________</w:t>
      </w:r>
    </w:p>
    <w:p w:rsidR="00C56FF4" w:rsidRPr="003339AD" w:rsidRDefault="00C56FF4" w:rsidP="00C56FF4">
      <w:pPr>
        <w:rPr>
          <w:rFonts w:ascii="Garamond" w:hAnsi="Garamond"/>
        </w:rPr>
      </w:pPr>
      <w:r w:rsidRPr="003339AD">
        <w:rPr>
          <w:rFonts w:ascii="Garamond" w:hAnsi="Garamond"/>
        </w:rPr>
        <w:tab/>
      </w:r>
      <w:r w:rsidRPr="003339AD">
        <w:rPr>
          <w:rFonts w:ascii="Garamond" w:hAnsi="Garamond"/>
        </w:rPr>
        <w:tab/>
      </w:r>
      <w:r w:rsidRPr="003339AD">
        <w:rPr>
          <w:rFonts w:ascii="Garamond" w:hAnsi="Garamond"/>
        </w:rPr>
        <w:tab/>
        <w:t xml:space="preserve">            </w:t>
      </w:r>
      <w:r w:rsidRPr="003339AD">
        <w:rPr>
          <w:rFonts w:ascii="Garamond" w:hAnsi="Garamond"/>
        </w:rPr>
        <w:tab/>
      </w:r>
      <w:r w:rsidRPr="003339AD">
        <w:rPr>
          <w:rFonts w:ascii="Garamond" w:hAnsi="Garamond"/>
        </w:rPr>
        <w:tab/>
        <w:t>________________________</w:t>
      </w:r>
    </w:p>
    <w:p w:rsidR="00C56FF4" w:rsidRPr="003339AD" w:rsidRDefault="00C56FF4" w:rsidP="00C56FF4">
      <w:pPr>
        <w:rPr>
          <w:rFonts w:ascii="Garamond" w:hAnsi="Garamond"/>
        </w:rPr>
      </w:pPr>
      <w:r w:rsidRPr="003339AD">
        <w:rPr>
          <w:rFonts w:ascii="Garamond" w:hAnsi="Garamond"/>
        </w:rPr>
        <w:t xml:space="preserve">(Luoghi e date di nascita) </w:t>
      </w:r>
      <w:r w:rsidRPr="003339AD">
        <w:rPr>
          <w:rFonts w:ascii="Garamond" w:hAnsi="Garamond"/>
        </w:rPr>
        <w:tab/>
      </w:r>
      <w:r w:rsidRPr="003339AD">
        <w:rPr>
          <w:rFonts w:ascii="Garamond" w:hAnsi="Garamond"/>
        </w:rPr>
        <w:tab/>
        <w:t>_______________________</w:t>
      </w:r>
    </w:p>
    <w:p w:rsidR="00C56FF4" w:rsidRPr="003339AD" w:rsidRDefault="00C56FF4" w:rsidP="00C56FF4">
      <w:pPr>
        <w:rPr>
          <w:rFonts w:ascii="Garamond" w:hAnsi="Garamond"/>
        </w:rPr>
      </w:pPr>
      <w:r w:rsidRPr="003339AD">
        <w:rPr>
          <w:rFonts w:ascii="Garamond" w:hAnsi="Garamond"/>
        </w:rPr>
        <w:tab/>
      </w:r>
      <w:r w:rsidRPr="003339AD">
        <w:rPr>
          <w:rFonts w:ascii="Garamond" w:hAnsi="Garamond"/>
        </w:rPr>
        <w:tab/>
      </w:r>
      <w:r w:rsidRPr="003339AD">
        <w:rPr>
          <w:rFonts w:ascii="Garamond" w:hAnsi="Garamond"/>
        </w:rPr>
        <w:tab/>
      </w:r>
      <w:r w:rsidRPr="003339AD">
        <w:rPr>
          <w:rFonts w:ascii="Garamond" w:hAnsi="Garamond"/>
        </w:rPr>
        <w:tab/>
        <w:t xml:space="preserve">     </w:t>
      </w:r>
      <w:r w:rsidRPr="003339AD">
        <w:rPr>
          <w:rFonts w:ascii="Garamond" w:hAnsi="Garamond"/>
        </w:rPr>
        <w:tab/>
        <w:t xml:space="preserve"> _______________________</w:t>
      </w:r>
    </w:p>
    <w:p w:rsidR="00C56FF4" w:rsidRDefault="00C56FF4" w:rsidP="000F6200">
      <w:pPr>
        <w:widowControl w:val="0"/>
        <w:tabs>
          <w:tab w:val="right" w:leader="underscore" w:pos="9600"/>
        </w:tabs>
        <w:spacing w:after="0" w:line="360" w:lineRule="auto"/>
        <w:rPr>
          <w:rFonts w:ascii="Garamond" w:eastAsia="Calibri" w:hAnsi="Garamond" w:cs="Times New Roman"/>
          <w:lang w:eastAsia="it-IT"/>
        </w:rPr>
      </w:pPr>
    </w:p>
    <w:p w:rsidR="009E0D94" w:rsidRPr="003339AD" w:rsidRDefault="009E0D94" w:rsidP="000F6200">
      <w:pPr>
        <w:widowControl w:val="0"/>
        <w:tabs>
          <w:tab w:val="right" w:leader="underscore" w:pos="9600"/>
        </w:tabs>
        <w:spacing w:after="0" w:line="360" w:lineRule="auto"/>
        <w:rPr>
          <w:rFonts w:ascii="Garamond" w:eastAsia="Calibri" w:hAnsi="Garamond" w:cs="Times New Roman"/>
          <w:lang w:eastAsia="it-IT"/>
        </w:rPr>
      </w:pPr>
    </w:p>
    <w:p w:rsidR="00C56FF4" w:rsidRPr="003339AD" w:rsidRDefault="00C56FF4" w:rsidP="00C56FF4">
      <w:pPr>
        <w:rPr>
          <w:rFonts w:ascii="Garamond" w:hAnsi="Garamond"/>
        </w:rPr>
      </w:pPr>
      <w:r w:rsidRPr="003339AD">
        <w:rPr>
          <w:rFonts w:ascii="Garamond" w:hAnsi="Garamond"/>
          <w:b/>
        </w:rPr>
        <w:t>Note utili alla compilazione</w:t>
      </w:r>
      <w:r w:rsidRPr="003339AD">
        <w:rPr>
          <w:rFonts w:ascii="Garamond" w:hAnsi="Garamond"/>
        </w:rPr>
        <w:t>:</w:t>
      </w:r>
    </w:p>
    <w:p w:rsidR="00C56FF4" w:rsidRPr="003339AD" w:rsidRDefault="00C56FF4" w:rsidP="00C56FF4">
      <w:pPr>
        <w:jc w:val="both"/>
        <w:rPr>
          <w:rFonts w:ascii="Garamond" w:hAnsi="Garamond"/>
        </w:rPr>
      </w:pPr>
      <w:r w:rsidRPr="003339AD">
        <w:rPr>
          <w:rFonts w:ascii="Garamond" w:hAnsi="Garamond"/>
        </w:rPr>
        <w:t>Nel caso di concorrenti con idoneità plurisoggettiva, non ancora costituiti, la relazione deve essere sottoscritta da tutti gli operatori economici che partecipano alla procedura in forma congiunta.</w:t>
      </w:r>
    </w:p>
    <w:p w:rsidR="00C56FF4" w:rsidRPr="000F6200" w:rsidRDefault="00C56FF4" w:rsidP="000F6200">
      <w:pPr>
        <w:widowControl w:val="0"/>
        <w:tabs>
          <w:tab w:val="right" w:leader="underscore" w:pos="9600"/>
        </w:tabs>
        <w:spacing w:after="0" w:line="360" w:lineRule="auto"/>
        <w:rPr>
          <w:rFonts w:ascii="Garamond" w:eastAsia="Calibri" w:hAnsi="Garamond" w:cs="Times New Roman"/>
          <w:lang w:eastAsia="it-IT"/>
        </w:rPr>
      </w:pPr>
    </w:p>
    <w:sectPr w:rsidR="00C56FF4" w:rsidRPr="000F6200">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93D" w:rsidRDefault="0032693D" w:rsidP="00DE607F">
      <w:pPr>
        <w:spacing w:after="0" w:line="240" w:lineRule="auto"/>
      </w:pPr>
      <w:r>
        <w:separator/>
      </w:r>
    </w:p>
  </w:endnote>
  <w:endnote w:type="continuationSeparator" w:id="0">
    <w:p w:rsidR="0032693D" w:rsidRDefault="0032693D" w:rsidP="00DE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256719"/>
      <w:docPartObj>
        <w:docPartGallery w:val="Page Numbers (Bottom of Page)"/>
        <w:docPartUnique/>
      </w:docPartObj>
    </w:sdtPr>
    <w:sdtEndPr/>
    <w:sdtContent>
      <w:p w:rsidR="00DE607F" w:rsidRDefault="00DE607F">
        <w:pPr>
          <w:pStyle w:val="Pidipagina"/>
          <w:jc w:val="center"/>
        </w:pPr>
        <w:r>
          <w:fldChar w:fldCharType="begin"/>
        </w:r>
        <w:r>
          <w:instrText>PAGE   \* MERGEFORMAT</w:instrText>
        </w:r>
        <w:r>
          <w:fldChar w:fldCharType="separate"/>
        </w:r>
        <w:r w:rsidR="00686D69">
          <w:rPr>
            <w:noProof/>
          </w:rPr>
          <w:t>7</w:t>
        </w:r>
        <w:r>
          <w:fldChar w:fldCharType="end"/>
        </w:r>
      </w:p>
    </w:sdtContent>
  </w:sdt>
  <w:p w:rsidR="00DE607F" w:rsidRDefault="00DE607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3D" w:rsidRDefault="0032693D" w:rsidP="00DE607F">
      <w:pPr>
        <w:spacing w:after="0" w:line="240" w:lineRule="auto"/>
      </w:pPr>
      <w:r>
        <w:separator/>
      </w:r>
    </w:p>
  </w:footnote>
  <w:footnote w:type="continuationSeparator" w:id="0">
    <w:p w:rsidR="0032693D" w:rsidRDefault="0032693D" w:rsidP="00DE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D0C"/>
    <w:multiLevelType w:val="hybridMultilevel"/>
    <w:tmpl w:val="CEBE0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3510F6"/>
    <w:multiLevelType w:val="hybridMultilevel"/>
    <w:tmpl w:val="BF4AEE3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896A71"/>
    <w:multiLevelType w:val="hybridMultilevel"/>
    <w:tmpl w:val="45EE1B22"/>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98339D"/>
    <w:multiLevelType w:val="hybridMultilevel"/>
    <w:tmpl w:val="897A73DA"/>
    <w:lvl w:ilvl="0" w:tplc="A7A267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E138D3"/>
    <w:multiLevelType w:val="hybridMultilevel"/>
    <w:tmpl w:val="C36A4948"/>
    <w:lvl w:ilvl="0" w:tplc="D1DEBB88">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012222"/>
    <w:multiLevelType w:val="hybridMultilevel"/>
    <w:tmpl w:val="4908114A"/>
    <w:lvl w:ilvl="0" w:tplc="49D2678A">
      <w:start w:val="1"/>
      <w:numFmt w:val="bullet"/>
      <w:lvlText w:val=""/>
      <w:lvlJc w:val="left"/>
      <w:pPr>
        <w:ind w:left="612" w:hanging="360"/>
      </w:pPr>
      <w:rPr>
        <w:rFonts w:ascii="Symbol" w:hAnsi="Symbol" w:hint="default"/>
        <w:sz w:val="48"/>
        <w:szCs w:val="48"/>
      </w:rPr>
    </w:lvl>
    <w:lvl w:ilvl="1" w:tplc="04100003" w:tentative="1">
      <w:start w:val="1"/>
      <w:numFmt w:val="bullet"/>
      <w:lvlText w:val="o"/>
      <w:lvlJc w:val="left"/>
      <w:pPr>
        <w:ind w:left="1332" w:hanging="360"/>
      </w:pPr>
      <w:rPr>
        <w:rFonts w:ascii="Courier New" w:hAnsi="Courier New" w:cs="Courier New" w:hint="default"/>
      </w:rPr>
    </w:lvl>
    <w:lvl w:ilvl="2" w:tplc="04100005" w:tentative="1">
      <w:start w:val="1"/>
      <w:numFmt w:val="bullet"/>
      <w:lvlText w:val=""/>
      <w:lvlJc w:val="left"/>
      <w:pPr>
        <w:ind w:left="2052" w:hanging="360"/>
      </w:pPr>
      <w:rPr>
        <w:rFonts w:ascii="Wingdings" w:hAnsi="Wingdings" w:hint="default"/>
      </w:rPr>
    </w:lvl>
    <w:lvl w:ilvl="3" w:tplc="04100001" w:tentative="1">
      <w:start w:val="1"/>
      <w:numFmt w:val="bullet"/>
      <w:lvlText w:val=""/>
      <w:lvlJc w:val="left"/>
      <w:pPr>
        <w:ind w:left="2772" w:hanging="360"/>
      </w:pPr>
      <w:rPr>
        <w:rFonts w:ascii="Symbol" w:hAnsi="Symbol" w:hint="default"/>
      </w:rPr>
    </w:lvl>
    <w:lvl w:ilvl="4" w:tplc="04100003" w:tentative="1">
      <w:start w:val="1"/>
      <w:numFmt w:val="bullet"/>
      <w:lvlText w:val="o"/>
      <w:lvlJc w:val="left"/>
      <w:pPr>
        <w:ind w:left="3492" w:hanging="360"/>
      </w:pPr>
      <w:rPr>
        <w:rFonts w:ascii="Courier New" w:hAnsi="Courier New" w:cs="Courier New" w:hint="default"/>
      </w:rPr>
    </w:lvl>
    <w:lvl w:ilvl="5" w:tplc="04100005" w:tentative="1">
      <w:start w:val="1"/>
      <w:numFmt w:val="bullet"/>
      <w:lvlText w:val=""/>
      <w:lvlJc w:val="left"/>
      <w:pPr>
        <w:ind w:left="4212" w:hanging="360"/>
      </w:pPr>
      <w:rPr>
        <w:rFonts w:ascii="Wingdings" w:hAnsi="Wingdings" w:hint="default"/>
      </w:rPr>
    </w:lvl>
    <w:lvl w:ilvl="6" w:tplc="04100001" w:tentative="1">
      <w:start w:val="1"/>
      <w:numFmt w:val="bullet"/>
      <w:lvlText w:val=""/>
      <w:lvlJc w:val="left"/>
      <w:pPr>
        <w:ind w:left="4932" w:hanging="360"/>
      </w:pPr>
      <w:rPr>
        <w:rFonts w:ascii="Symbol" w:hAnsi="Symbol" w:hint="default"/>
      </w:rPr>
    </w:lvl>
    <w:lvl w:ilvl="7" w:tplc="04100003" w:tentative="1">
      <w:start w:val="1"/>
      <w:numFmt w:val="bullet"/>
      <w:lvlText w:val="o"/>
      <w:lvlJc w:val="left"/>
      <w:pPr>
        <w:ind w:left="5652" w:hanging="360"/>
      </w:pPr>
      <w:rPr>
        <w:rFonts w:ascii="Courier New" w:hAnsi="Courier New" w:cs="Courier New" w:hint="default"/>
      </w:rPr>
    </w:lvl>
    <w:lvl w:ilvl="8" w:tplc="04100005" w:tentative="1">
      <w:start w:val="1"/>
      <w:numFmt w:val="bullet"/>
      <w:lvlText w:val=""/>
      <w:lvlJc w:val="left"/>
      <w:pPr>
        <w:ind w:left="6372" w:hanging="360"/>
      </w:pPr>
      <w:rPr>
        <w:rFonts w:ascii="Wingdings" w:hAnsi="Wingdings" w:hint="default"/>
      </w:rPr>
    </w:lvl>
  </w:abstractNum>
  <w:abstractNum w:abstractNumId="6" w15:restartNumberingAfterBreak="0">
    <w:nsid w:val="35182818"/>
    <w:multiLevelType w:val="multilevel"/>
    <w:tmpl w:val="913C4EC6"/>
    <w:lvl w:ilvl="0">
      <w:start w:val="1"/>
      <w:numFmt w:val="bullet"/>
      <w:lvlText w:val=""/>
      <w:lvlJc w:val="left"/>
      <w:pPr>
        <w:ind w:left="720" w:hanging="360"/>
      </w:pPr>
      <w:rPr>
        <w:rFonts w:ascii="Symbol" w:hAnsi="Symbol"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9721688"/>
    <w:multiLevelType w:val="hybridMultilevel"/>
    <w:tmpl w:val="25BA9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3C02EE"/>
    <w:multiLevelType w:val="hybridMultilevel"/>
    <w:tmpl w:val="10DC1C56"/>
    <w:lvl w:ilvl="0" w:tplc="326A6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476A7C"/>
    <w:multiLevelType w:val="hybridMultilevel"/>
    <w:tmpl w:val="93AA89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10178C"/>
    <w:multiLevelType w:val="multilevel"/>
    <w:tmpl w:val="05FCFD34"/>
    <w:lvl w:ilvl="0">
      <w:start w:val="1"/>
      <w:numFmt w:val="bullet"/>
      <w:lvlText w:val=""/>
      <w:lvlJc w:val="left"/>
      <w:pPr>
        <w:ind w:left="720" w:hanging="360"/>
      </w:pPr>
      <w:rPr>
        <w:rFonts w:ascii="Symbol" w:hAnsi="Symbol" w:hint="default"/>
        <w:b/>
      </w:rPr>
    </w:lvl>
    <w:lvl w:ilvl="1">
      <w:start w:val="30"/>
      <w:numFmt w:val="bullet"/>
      <w:lvlText w:val="-"/>
      <w:lvlJc w:val="left"/>
      <w:pPr>
        <w:ind w:left="1080" w:hanging="720"/>
      </w:pPr>
      <w:rPr>
        <w:rFonts w:ascii="Courier" w:eastAsia="Times New Roman" w:hAnsi="Courier" w:cs="Courier"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6"/>
  </w:num>
  <w:num w:numId="3">
    <w:abstractNumId w:val="10"/>
  </w:num>
  <w:num w:numId="4">
    <w:abstractNumId w:val="9"/>
  </w:num>
  <w:num w:numId="5">
    <w:abstractNumId w:val="4"/>
  </w:num>
  <w:num w:numId="6">
    <w:abstractNumId w:val="3"/>
  </w:num>
  <w:num w:numId="7">
    <w:abstractNumId w:val="1"/>
  </w:num>
  <w:num w:numId="8">
    <w:abstractNumId w:val="0"/>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486"/>
    <w:rsid w:val="00001026"/>
    <w:rsid w:val="00007E6E"/>
    <w:rsid w:val="000213C8"/>
    <w:rsid w:val="0004319A"/>
    <w:rsid w:val="000810BA"/>
    <w:rsid w:val="00090D9F"/>
    <w:rsid w:val="000A1C65"/>
    <w:rsid w:val="000C721A"/>
    <w:rsid w:val="000D6B75"/>
    <w:rsid w:val="000F55CE"/>
    <w:rsid w:val="000F6200"/>
    <w:rsid w:val="001026E8"/>
    <w:rsid w:val="00132CBE"/>
    <w:rsid w:val="00160B84"/>
    <w:rsid w:val="00195530"/>
    <w:rsid w:val="001A3992"/>
    <w:rsid w:val="001A50FD"/>
    <w:rsid w:val="001E190A"/>
    <w:rsid w:val="0021576A"/>
    <w:rsid w:val="002166FF"/>
    <w:rsid w:val="002456A8"/>
    <w:rsid w:val="00255D97"/>
    <w:rsid w:val="00262367"/>
    <w:rsid w:val="00267ED4"/>
    <w:rsid w:val="00284B9C"/>
    <w:rsid w:val="00292388"/>
    <w:rsid w:val="002A3C6E"/>
    <w:rsid w:val="0032693D"/>
    <w:rsid w:val="003339AD"/>
    <w:rsid w:val="0034169C"/>
    <w:rsid w:val="0037759A"/>
    <w:rsid w:val="003901AE"/>
    <w:rsid w:val="003E0B16"/>
    <w:rsid w:val="004171DA"/>
    <w:rsid w:val="00422966"/>
    <w:rsid w:val="00434CC6"/>
    <w:rsid w:val="004454CB"/>
    <w:rsid w:val="004743FB"/>
    <w:rsid w:val="00480D25"/>
    <w:rsid w:val="004B17EC"/>
    <w:rsid w:val="004D5A30"/>
    <w:rsid w:val="00507912"/>
    <w:rsid w:val="00522201"/>
    <w:rsid w:val="00540943"/>
    <w:rsid w:val="00543C6D"/>
    <w:rsid w:val="00572DD4"/>
    <w:rsid w:val="0060555A"/>
    <w:rsid w:val="006339BE"/>
    <w:rsid w:val="00647CD2"/>
    <w:rsid w:val="00675F26"/>
    <w:rsid w:val="00680A6F"/>
    <w:rsid w:val="00686D69"/>
    <w:rsid w:val="00695654"/>
    <w:rsid w:val="006A5177"/>
    <w:rsid w:val="006A5C05"/>
    <w:rsid w:val="006B4BA2"/>
    <w:rsid w:val="006B4F71"/>
    <w:rsid w:val="007064B4"/>
    <w:rsid w:val="00722A13"/>
    <w:rsid w:val="007B360A"/>
    <w:rsid w:val="007B558A"/>
    <w:rsid w:val="007C0546"/>
    <w:rsid w:val="007D5FE0"/>
    <w:rsid w:val="007D725F"/>
    <w:rsid w:val="007E1FB0"/>
    <w:rsid w:val="008020F4"/>
    <w:rsid w:val="00824CD9"/>
    <w:rsid w:val="00870708"/>
    <w:rsid w:val="008718A5"/>
    <w:rsid w:val="0088277C"/>
    <w:rsid w:val="008914DB"/>
    <w:rsid w:val="008A274D"/>
    <w:rsid w:val="008B6E76"/>
    <w:rsid w:val="008B7575"/>
    <w:rsid w:val="008C1996"/>
    <w:rsid w:val="008D4FB2"/>
    <w:rsid w:val="008D7354"/>
    <w:rsid w:val="00913223"/>
    <w:rsid w:val="00915FBF"/>
    <w:rsid w:val="00924BD0"/>
    <w:rsid w:val="0093156F"/>
    <w:rsid w:val="0093385B"/>
    <w:rsid w:val="00947276"/>
    <w:rsid w:val="00980201"/>
    <w:rsid w:val="009E0D94"/>
    <w:rsid w:val="009E3452"/>
    <w:rsid w:val="00A1193A"/>
    <w:rsid w:val="00A1344C"/>
    <w:rsid w:val="00A328CC"/>
    <w:rsid w:val="00A76EE9"/>
    <w:rsid w:val="00A94AD7"/>
    <w:rsid w:val="00AA1B03"/>
    <w:rsid w:val="00AF4C84"/>
    <w:rsid w:val="00B25EA0"/>
    <w:rsid w:val="00B26239"/>
    <w:rsid w:val="00B26D47"/>
    <w:rsid w:val="00B30486"/>
    <w:rsid w:val="00B329E7"/>
    <w:rsid w:val="00B64A4A"/>
    <w:rsid w:val="00B67E24"/>
    <w:rsid w:val="00BC72FB"/>
    <w:rsid w:val="00BD4421"/>
    <w:rsid w:val="00BE2C93"/>
    <w:rsid w:val="00BE77C1"/>
    <w:rsid w:val="00BF66A4"/>
    <w:rsid w:val="00C03F56"/>
    <w:rsid w:val="00C15148"/>
    <w:rsid w:val="00C30239"/>
    <w:rsid w:val="00C4157B"/>
    <w:rsid w:val="00C55770"/>
    <w:rsid w:val="00C55A27"/>
    <w:rsid w:val="00C56FF4"/>
    <w:rsid w:val="00C6471E"/>
    <w:rsid w:val="00D03EF7"/>
    <w:rsid w:val="00D14B4F"/>
    <w:rsid w:val="00D618DE"/>
    <w:rsid w:val="00D80C75"/>
    <w:rsid w:val="00D928CD"/>
    <w:rsid w:val="00DA6586"/>
    <w:rsid w:val="00DE607F"/>
    <w:rsid w:val="00E04E5E"/>
    <w:rsid w:val="00E13E2A"/>
    <w:rsid w:val="00E15C72"/>
    <w:rsid w:val="00E25B2E"/>
    <w:rsid w:val="00E63646"/>
    <w:rsid w:val="00EB0654"/>
    <w:rsid w:val="00EC3E4A"/>
    <w:rsid w:val="00EC6601"/>
    <w:rsid w:val="00EE799C"/>
    <w:rsid w:val="00EF55D4"/>
    <w:rsid w:val="00F34C2E"/>
    <w:rsid w:val="00F35425"/>
    <w:rsid w:val="00F573A7"/>
    <w:rsid w:val="00F67E4E"/>
    <w:rsid w:val="00F93813"/>
    <w:rsid w:val="00F939DD"/>
    <w:rsid w:val="00F97D74"/>
    <w:rsid w:val="00FA41AE"/>
    <w:rsid w:val="00FB5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3EC5"/>
  <w15:docId w15:val="{8112205C-CF82-40F9-A564-6786A239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0486"/>
  </w:style>
  <w:style w:type="paragraph" w:styleId="Titolo1">
    <w:name w:val="heading 1"/>
    <w:basedOn w:val="Normale"/>
    <w:next w:val="Normale"/>
    <w:link w:val="Titolo1Carattere"/>
    <w:uiPriority w:val="99"/>
    <w:qFormat/>
    <w:rsid w:val="00AA1B03"/>
    <w:pPr>
      <w:tabs>
        <w:tab w:val="left" w:pos="3293"/>
      </w:tabs>
      <w:spacing w:after="0" w:line="240" w:lineRule="auto"/>
      <w:ind w:left="1049" w:right="-431"/>
      <w:outlineLvl w:val="0"/>
    </w:pPr>
    <w:rPr>
      <w:rFonts w:ascii="Verdana" w:eastAsia="Times New Roman" w:hAnsi="Verdana" w:cs="Times New Roman"/>
      <w:b/>
      <w:color w:val="E36C0A"/>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0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07F"/>
  </w:style>
  <w:style w:type="paragraph" w:styleId="Pidipagina">
    <w:name w:val="footer"/>
    <w:basedOn w:val="Normale"/>
    <w:link w:val="PidipaginaCarattere"/>
    <w:uiPriority w:val="99"/>
    <w:unhideWhenUsed/>
    <w:rsid w:val="00DE60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07F"/>
  </w:style>
  <w:style w:type="paragraph" w:customStyle="1" w:styleId="Default">
    <w:name w:val="Default"/>
    <w:uiPriority w:val="99"/>
    <w:rsid w:val="00F573A7"/>
    <w:pPr>
      <w:autoSpaceDE w:val="0"/>
      <w:autoSpaceDN w:val="0"/>
      <w:adjustRightInd w:val="0"/>
      <w:spacing w:after="0" w:line="240" w:lineRule="auto"/>
    </w:pPr>
    <w:rPr>
      <w:rFonts w:ascii="Verdana" w:hAnsi="Verdana" w:cs="Verdana"/>
      <w:color w:val="000000"/>
      <w:sz w:val="24"/>
      <w:szCs w:val="24"/>
    </w:rPr>
  </w:style>
  <w:style w:type="character" w:customStyle="1" w:styleId="Titolo1Carattere">
    <w:name w:val="Titolo 1 Carattere"/>
    <w:basedOn w:val="Carpredefinitoparagrafo"/>
    <w:link w:val="Titolo1"/>
    <w:uiPriority w:val="99"/>
    <w:rsid w:val="00AA1B03"/>
    <w:rPr>
      <w:rFonts w:ascii="Verdana" w:eastAsia="Times New Roman" w:hAnsi="Verdana" w:cs="Times New Roman"/>
      <w:b/>
      <w:color w:val="E36C0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1992</Words>
  <Characters>11356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60</cp:revision>
  <dcterms:created xsi:type="dcterms:W3CDTF">2018-11-21T09:16:00Z</dcterms:created>
  <dcterms:modified xsi:type="dcterms:W3CDTF">2019-09-12T09:58:00Z</dcterms:modified>
</cp:coreProperties>
</file>