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FD745" w14:textId="7FFD8FA3" w:rsidR="00B30486" w:rsidRPr="00C74A08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it-IT"/>
        </w:rPr>
      </w:pPr>
      <w:proofErr w:type="spellStart"/>
      <w:r w:rsidRPr="00C74A08">
        <w:rPr>
          <w:rFonts w:ascii="Garamond" w:eastAsia="Times New Roman" w:hAnsi="Garamond" w:cs="Times New Roman"/>
          <w:b/>
          <w:snapToGrid w:val="0"/>
          <w:sz w:val="24"/>
          <w:szCs w:val="24"/>
          <w:lang w:eastAsia="it-IT"/>
        </w:rPr>
        <w:t>Fac</w:t>
      </w:r>
      <w:proofErr w:type="spellEnd"/>
      <w:r w:rsidRPr="00C74A08">
        <w:rPr>
          <w:rFonts w:ascii="Garamond" w:eastAsia="Times New Roman" w:hAnsi="Garamond" w:cs="Times New Roman"/>
          <w:b/>
          <w:snapToGrid w:val="0"/>
          <w:sz w:val="24"/>
          <w:szCs w:val="24"/>
          <w:lang w:eastAsia="it-IT"/>
        </w:rPr>
        <w:t xml:space="preserve"> simile di </w:t>
      </w:r>
    </w:p>
    <w:p w14:paraId="1B423FD8" w14:textId="77777777" w:rsidR="00B30486" w:rsidRPr="00C74A08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4"/>
          <w:szCs w:val="24"/>
          <w:lang w:eastAsia="it-IT"/>
        </w:rPr>
      </w:pPr>
      <w:r w:rsidRPr="00C74A08">
        <w:rPr>
          <w:rFonts w:ascii="Garamond" w:eastAsia="Times New Roman" w:hAnsi="Garamond" w:cs="Times New Roman"/>
          <w:b/>
          <w:snapToGrid w:val="0"/>
          <w:sz w:val="24"/>
          <w:szCs w:val="24"/>
          <w:lang w:eastAsia="it-IT"/>
        </w:rPr>
        <w:t xml:space="preserve">Relazione Tecnica </w:t>
      </w:r>
    </w:p>
    <w:p w14:paraId="579809C6" w14:textId="77777777" w:rsidR="00B30486" w:rsidRPr="00C74A0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C74A08">
        <w:rPr>
          <w:rFonts w:ascii="Garamond" w:eastAsia="Times New Roman" w:hAnsi="Garamond" w:cs="Arial"/>
          <w:b/>
          <w:sz w:val="24"/>
          <w:szCs w:val="24"/>
          <w:lang w:eastAsia="it-IT"/>
        </w:rPr>
        <w:tab/>
      </w:r>
    </w:p>
    <w:p w14:paraId="7EBBD5A1" w14:textId="77777777" w:rsidR="00B30486" w:rsidRPr="00C74A0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14:paraId="06FF867D" w14:textId="0E6F12C9" w:rsidR="00B30486" w:rsidRPr="00C74A0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14:paraId="5630590C" w14:textId="77777777" w:rsidR="002E7A3B" w:rsidRPr="00C74A08" w:rsidRDefault="002E7A3B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Times New Roman" w:hAnsi="Garamond" w:cs="Arial"/>
          <w:b/>
          <w:sz w:val="24"/>
          <w:szCs w:val="24"/>
          <w:lang w:eastAsia="it-IT"/>
        </w:rPr>
      </w:pPr>
    </w:p>
    <w:p w14:paraId="13D72CC6" w14:textId="77777777" w:rsidR="00B30486" w:rsidRPr="00C74A0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hAnsi="Garamond" w:cs="Times New Roman"/>
          <w:sz w:val="24"/>
          <w:szCs w:val="24"/>
        </w:rPr>
        <w:t>….....................,  ………........  (luogo e data)</w:t>
      </w:r>
    </w:p>
    <w:p w14:paraId="72C79A99" w14:textId="77777777" w:rsidR="008B0A47" w:rsidRPr="00C74A08" w:rsidRDefault="008B0A47" w:rsidP="008B0A47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ab/>
        <w:t xml:space="preserve">  </w:t>
      </w:r>
    </w:p>
    <w:p w14:paraId="40DD66B8" w14:textId="6E82CFBF" w:rsidR="00B30486" w:rsidRPr="00C74A08" w:rsidRDefault="00B30486" w:rsidP="008B0A47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b/>
          <w:sz w:val="24"/>
          <w:szCs w:val="24"/>
          <w:lang w:eastAsia="it-IT"/>
        </w:rPr>
        <w:t>Spett. le Politecnico di Torino</w:t>
      </w:r>
    </w:p>
    <w:p w14:paraId="08BA82EE" w14:textId="7C3CF4C4" w:rsidR="00B30486" w:rsidRPr="00C74A08" w:rsidRDefault="00B30486" w:rsidP="008B0A47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b/>
          <w:sz w:val="24"/>
          <w:szCs w:val="24"/>
          <w:lang w:eastAsia="it-IT"/>
        </w:rPr>
        <w:tab/>
        <w:t xml:space="preserve">   </w:t>
      </w:r>
      <w:r w:rsidR="008B0A47" w:rsidRPr="00C74A08">
        <w:rPr>
          <w:rFonts w:ascii="Garamond" w:eastAsia="Calibri" w:hAnsi="Garamond" w:cs="Times New Roman"/>
          <w:b/>
          <w:sz w:val="24"/>
          <w:szCs w:val="24"/>
          <w:lang w:eastAsia="it-IT"/>
        </w:rPr>
        <w:t xml:space="preserve">                    </w:t>
      </w:r>
      <w:r w:rsidR="00F56877" w:rsidRPr="00C74A08">
        <w:rPr>
          <w:rFonts w:ascii="Garamond" w:eastAsia="Calibri" w:hAnsi="Garamond" w:cs="Times New Roman"/>
          <w:b/>
          <w:sz w:val="24"/>
          <w:szCs w:val="24"/>
          <w:lang w:eastAsia="it-IT"/>
        </w:rPr>
        <w:t xml:space="preserve"> </w:t>
      </w:r>
      <w:r w:rsidRPr="00C74A08">
        <w:rPr>
          <w:rFonts w:ascii="Garamond" w:eastAsia="Calibri" w:hAnsi="Garamond" w:cs="Times New Roman"/>
          <w:b/>
          <w:sz w:val="24"/>
          <w:szCs w:val="24"/>
          <w:lang w:eastAsia="it-IT"/>
        </w:rPr>
        <w:t>Area AQUI</w:t>
      </w:r>
    </w:p>
    <w:p w14:paraId="763D8F04" w14:textId="3D13C8D4" w:rsidR="00B30486" w:rsidRPr="00C74A08" w:rsidRDefault="00B30486" w:rsidP="008B0A47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     </w:t>
      </w:r>
      <w:r w:rsidR="008B0A47" w:rsidRPr="00C74A08">
        <w:rPr>
          <w:rFonts w:ascii="Garamond" w:eastAsia="Calibri" w:hAnsi="Garamond" w:cs="Times New Roman"/>
          <w:b/>
          <w:sz w:val="24"/>
          <w:szCs w:val="24"/>
          <w:lang w:eastAsia="it-IT"/>
        </w:rPr>
        <w:t xml:space="preserve">                        </w:t>
      </w:r>
      <w:r w:rsidRPr="00C74A08">
        <w:rPr>
          <w:rFonts w:ascii="Garamond" w:eastAsia="Calibri" w:hAnsi="Garamond" w:cs="Times New Roman"/>
          <w:b/>
          <w:sz w:val="24"/>
          <w:szCs w:val="24"/>
          <w:lang w:eastAsia="it-IT"/>
        </w:rPr>
        <w:t>Ufficio Appalti</w:t>
      </w:r>
    </w:p>
    <w:p w14:paraId="32A49340" w14:textId="0AA902F1" w:rsidR="00B30486" w:rsidRPr="00C74A08" w:rsidRDefault="00B30486" w:rsidP="008B0A47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b/>
          <w:sz w:val="24"/>
          <w:szCs w:val="24"/>
          <w:lang w:eastAsia="it-IT"/>
        </w:rPr>
        <w:t xml:space="preserve"> Corso Duca degli Abruzzi n° 24</w:t>
      </w:r>
    </w:p>
    <w:p w14:paraId="0E4BD676" w14:textId="1DAC028D" w:rsidR="002E7A3B" w:rsidRPr="00C74A08" w:rsidRDefault="008B0A47" w:rsidP="008B0A47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b/>
          <w:sz w:val="24"/>
          <w:szCs w:val="24"/>
          <w:lang w:eastAsia="it-IT"/>
        </w:rPr>
        <w:tab/>
        <w:t xml:space="preserve">                          </w:t>
      </w:r>
      <w:r w:rsidR="00B30486" w:rsidRPr="00C74A08">
        <w:rPr>
          <w:rFonts w:ascii="Garamond" w:eastAsia="Calibri" w:hAnsi="Garamond" w:cs="Times New Roman"/>
          <w:b/>
          <w:sz w:val="24"/>
          <w:szCs w:val="24"/>
          <w:lang w:eastAsia="it-IT"/>
        </w:rPr>
        <w:t>10129 – Torino</w:t>
      </w:r>
    </w:p>
    <w:p w14:paraId="0860DE51" w14:textId="77777777" w:rsidR="00E30241" w:rsidRPr="00C74A08" w:rsidRDefault="00E30241" w:rsidP="00E30241">
      <w:pPr>
        <w:spacing w:after="0"/>
        <w:jc w:val="both"/>
        <w:textAlignment w:val="baseline"/>
        <w:rPr>
          <w:rFonts w:ascii="Garamond" w:eastAsia="Verdana" w:hAnsi="Garamond" w:cs="Times New Roman"/>
          <w:b/>
          <w:i/>
          <w:spacing w:val="-4"/>
        </w:rPr>
      </w:pPr>
    </w:p>
    <w:p w14:paraId="0E217019" w14:textId="77777777" w:rsidR="008B0A47" w:rsidRPr="00C74A08" w:rsidRDefault="008B0A47" w:rsidP="008B0A47">
      <w:pPr>
        <w:spacing w:after="0"/>
        <w:jc w:val="both"/>
        <w:textAlignment w:val="baseline"/>
        <w:rPr>
          <w:rFonts w:ascii="Garamond" w:hAnsi="Garamond"/>
          <w:b/>
        </w:rPr>
      </w:pPr>
      <w:r w:rsidRPr="00C74A08">
        <w:rPr>
          <w:rFonts w:ascii="Garamond" w:hAnsi="Garamond"/>
          <w:b/>
        </w:rPr>
        <w:t xml:space="preserve">Gara europea a procedura aperta ai sensi dell’art. 60, D.lgs. 50/2016 e ss.mm.ii. per l’affidamento della fornitura di un telaio di reazione per travi fino a 30 m </w:t>
      </w:r>
    </w:p>
    <w:p w14:paraId="33D63033" w14:textId="77777777" w:rsidR="008B0A47" w:rsidRPr="00C74A08" w:rsidRDefault="008B0A47" w:rsidP="008B0A47">
      <w:pPr>
        <w:spacing w:after="0"/>
        <w:jc w:val="both"/>
        <w:textAlignment w:val="baseline"/>
        <w:rPr>
          <w:rFonts w:ascii="Garamond" w:hAnsi="Garamond"/>
        </w:rPr>
      </w:pPr>
      <w:r w:rsidRPr="00C74A08">
        <w:rPr>
          <w:rFonts w:ascii="Garamond" w:hAnsi="Garamond"/>
        </w:rPr>
        <w:t>CIG 7993483ED5 – CUP E11G18000700005 – CUI F00518460019201900077</w:t>
      </w:r>
    </w:p>
    <w:p w14:paraId="3B03D916" w14:textId="77777777" w:rsidR="008B0A47" w:rsidRPr="00C74A08" w:rsidRDefault="008B0A47" w:rsidP="008B0A47">
      <w:pPr>
        <w:spacing w:after="0"/>
        <w:jc w:val="both"/>
        <w:textAlignment w:val="baseline"/>
        <w:rPr>
          <w:rFonts w:ascii="Garamond" w:eastAsia="Verdana" w:hAnsi="Garamond" w:cs="Times New Roman"/>
          <w:i/>
          <w:spacing w:val="-4"/>
        </w:rPr>
      </w:pPr>
    </w:p>
    <w:p w14:paraId="1F823775" w14:textId="7BC70549" w:rsidR="00B30486" w:rsidRPr="00C74A08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 xml:space="preserve">Il sottoscritto </w:t>
      </w: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ab/>
      </w:r>
    </w:p>
    <w:p w14:paraId="6196358E" w14:textId="2F49A139" w:rsidR="00B30486" w:rsidRPr="00C74A08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>nato a __________________</w:t>
      </w:r>
      <w:r w:rsidR="00C74A08" w:rsidRPr="00C74A08">
        <w:rPr>
          <w:rFonts w:ascii="Garamond" w:eastAsia="Calibri" w:hAnsi="Garamond" w:cs="Times New Roman"/>
          <w:sz w:val="24"/>
          <w:szCs w:val="24"/>
          <w:lang w:eastAsia="it-IT"/>
        </w:rPr>
        <w:t>______________________________</w:t>
      </w: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 xml:space="preserve"> (Pr)_______________________</w:t>
      </w:r>
    </w:p>
    <w:p w14:paraId="5A916F50" w14:textId="77777777" w:rsidR="00B30486" w:rsidRPr="00C74A08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>il _______________________ in qualità di ______________________________</w:t>
      </w:r>
      <w:r w:rsidR="001A50FD" w:rsidRPr="00C74A08">
        <w:rPr>
          <w:rFonts w:ascii="Garamond" w:eastAsia="Calibri" w:hAnsi="Garamond" w:cs="Times New Roman"/>
          <w:sz w:val="24"/>
          <w:szCs w:val="24"/>
          <w:lang w:eastAsia="it-IT"/>
        </w:rPr>
        <w:t>___</w:t>
      </w: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 xml:space="preserve"> (indicare la carica sociale) della società ____________________________________________________________________________</w:t>
      </w:r>
      <w:r w:rsidR="002A3C6E" w:rsidRPr="00C74A08">
        <w:rPr>
          <w:rFonts w:ascii="Garamond" w:eastAsia="Calibri" w:hAnsi="Garamond" w:cs="Times New Roman"/>
          <w:sz w:val="24"/>
          <w:szCs w:val="24"/>
          <w:lang w:eastAsia="it-IT"/>
        </w:rPr>
        <w:t>_</w:t>
      </w:r>
    </w:p>
    <w:p w14:paraId="18682B07" w14:textId="77777777" w:rsidR="00B30486" w:rsidRPr="00C74A08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>con sede legale in________________________________________________________________________</w:t>
      </w:r>
      <w:r w:rsidR="001A50FD" w:rsidRPr="00C74A08">
        <w:rPr>
          <w:rFonts w:ascii="Garamond" w:eastAsia="Calibri" w:hAnsi="Garamond" w:cs="Times New Roman"/>
          <w:sz w:val="24"/>
          <w:szCs w:val="24"/>
          <w:lang w:eastAsia="it-IT"/>
        </w:rPr>
        <w:t>_</w:t>
      </w:r>
    </w:p>
    <w:p w14:paraId="6F4772A6" w14:textId="77777777" w:rsidR="00B30486" w:rsidRPr="00C74A08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 xml:space="preserve">con sede operativa in </w:t>
      </w: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ab/>
      </w:r>
    </w:p>
    <w:p w14:paraId="2306329B" w14:textId="738F7EAB" w:rsidR="00B30486" w:rsidRPr="00C74A08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>n. t</w:t>
      </w:r>
      <w:r w:rsidR="002A3C6E" w:rsidRPr="00C74A08">
        <w:rPr>
          <w:rFonts w:ascii="Garamond" w:eastAsia="Calibri" w:hAnsi="Garamond" w:cs="Times New Roman"/>
          <w:sz w:val="24"/>
          <w:szCs w:val="24"/>
          <w:lang w:eastAsia="it-IT"/>
        </w:rPr>
        <w:t>elefono _________________</w:t>
      </w: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 xml:space="preserve"> n. </w:t>
      </w:r>
      <w:r w:rsidR="002A3C6E" w:rsidRPr="00C74A08">
        <w:rPr>
          <w:rFonts w:ascii="Garamond" w:eastAsia="Calibri" w:hAnsi="Garamond" w:cs="Times New Roman"/>
          <w:sz w:val="24"/>
          <w:szCs w:val="24"/>
          <w:lang w:eastAsia="it-IT"/>
        </w:rPr>
        <w:t xml:space="preserve">fax _______________ </w:t>
      </w:r>
      <w:proofErr w:type="spellStart"/>
      <w:r w:rsidR="002A3C6E" w:rsidRPr="00C74A08">
        <w:rPr>
          <w:rFonts w:ascii="Garamond" w:eastAsia="Calibri" w:hAnsi="Garamond" w:cs="Times New Roman"/>
          <w:sz w:val="24"/>
          <w:szCs w:val="24"/>
          <w:lang w:eastAsia="it-IT"/>
        </w:rPr>
        <w:t>cell</w:t>
      </w:r>
      <w:proofErr w:type="spellEnd"/>
      <w:r w:rsidR="002A3C6E" w:rsidRPr="00C74A08">
        <w:rPr>
          <w:rFonts w:ascii="Garamond" w:eastAsia="Calibri" w:hAnsi="Garamond" w:cs="Times New Roman"/>
          <w:sz w:val="24"/>
          <w:szCs w:val="24"/>
          <w:lang w:eastAsia="it-IT"/>
        </w:rPr>
        <w:t>. ___________</w:t>
      </w: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 xml:space="preserve"> e-mail</w:t>
      </w:r>
      <w:r w:rsidR="002A3C6E" w:rsidRPr="00C74A08">
        <w:rPr>
          <w:rFonts w:ascii="Garamond" w:eastAsia="Calibri" w:hAnsi="Garamond" w:cs="Times New Roman"/>
          <w:sz w:val="24"/>
          <w:szCs w:val="24"/>
          <w:lang w:eastAsia="it-IT"/>
        </w:rPr>
        <w:t xml:space="preserve"> ____________________</w:t>
      </w:r>
    </w:p>
    <w:p w14:paraId="3FD03827" w14:textId="77777777" w:rsidR="00B30486" w:rsidRPr="00C74A08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 xml:space="preserve">sito web </w:t>
      </w: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ab/>
      </w:r>
    </w:p>
    <w:p w14:paraId="320713D3" w14:textId="77777777" w:rsidR="00B30486" w:rsidRPr="00C74A08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 xml:space="preserve">Codice Fiscale </w:t>
      </w: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ab/>
      </w:r>
    </w:p>
    <w:p w14:paraId="3F45121F" w14:textId="4055F856" w:rsidR="000F6200" w:rsidRPr="00C74A08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 xml:space="preserve">partita IVA n. </w:t>
      </w:r>
      <w:r w:rsidRPr="00C74A08">
        <w:rPr>
          <w:rFonts w:ascii="Garamond" w:eastAsia="Calibri" w:hAnsi="Garamond" w:cs="Times New Roman"/>
          <w:sz w:val="24"/>
          <w:szCs w:val="24"/>
          <w:lang w:eastAsia="it-IT"/>
        </w:rPr>
        <w:tab/>
      </w:r>
    </w:p>
    <w:p w14:paraId="3D24CB57" w14:textId="77777777" w:rsidR="00437D0F" w:rsidRPr="00C74A08" w:rsidRDefault="00437D0F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</w:p>
    <w:p w14:paraId="6330E89E" w14:textId="77777777" w:rsidR="002E7A3B" w:rsidRPr="00C74A08" w:rsidRDefault="002E7A3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sz w:val="24"/>
          <w:szCs w:val="24"/>
          <w:lang w:eastAsia="it-IT"/>
        </w:rPr>
      </w:pPr>
    </w:p>
    <w:p w14:paraId="57D50833" w14:textId="17D50BC3" w:rsidR="0093385B" w:rsidRPr="00C74A08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i/>
          <w:sz w:val="24"/>
          <w:szCs w:val="24"/>
          <w:lang w:eastAsia="it-IT"/>
        </w:rPr>
        <w:t>Al fine di concorrere all’aggiudicazione del contratto per l’affidamento della fornitura indicata in oggetto, formula la seguente offerta tecnica.</w:t>
      </w:r>
    </w:p>
    <w:p w14:paraId="5A05E919" w14:textId="77777777" w:rsidR="000A7054" w:rsidRPr="00C74A08" w:rsidRDefault="000A7054" w:rsidP="001E64A1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</w:p>
    <w:p w14:paraId="0668EAD9" w14:textId="77777777" w:rsidR="000A7054" w:rsidRPr="00C74A08" w:rsidRDefault="000A7054" w:rsidP="00DF064D">
      <w:pPr>
        <w:pStyle w:val="Paragrafoelenco"/>
        <w:spacing w:line="360" w:lineRule="auto"/>
        <w:ind w:left="32"/>
        <w:jc w:val="both"/>
        <w:rPr>
          <w:rFonts w:ascii="Garamond" w:eastAsia="Calibri" w:hAnsi="Garamond"/>
          <w:b/>
        </w:rPr>
      </w:pPr>
      <w:r w:rsidRPr="00C74A08">
        <w:rPr>
          <w:rFonts w:ascii="Garamond" w:hAnsi="Garamond"/>
          <w:b/>
        </w:rPr>
        <w:t xml:space="preserve">EV1 – </w:t>
      </w:r>
      <w:r w:rsidRPr="00C74A08">
        <w:rPr>
          <w:rFonts w:ascii="Garamond" w:eastAsia="Calibri" w:hAnsi="Garamond"/>
          <w:b/>
        </w:rPr>
        <w:t xml:space="preserve">Efficacia della soluzione tecnica proposta per il telaio </w:t>
      </w:r>
    </w:p>
    <w:p w14:paraId="738A4076" w14:textId="06E5244F" w:rsidR="000A7054" w:rsidRPr="00C74A08" w:rsidRDefault="000A7054" w:rsidP="00DF064D">
      <w:pPr>
        <w:pStyle w:val="Paragrafoelenco"/>
        <w:spacing w:line="360" w:lineRule="auto"/>
        <w:ind w:left="32"/>
        <w:jc w:val="both"/>
        <w:rPr>
          <w:rFonts w:ascii="Garamond" w:eastAsia="Calibri" w:hAnsi="Garamond"/>
          <w:i/>
        </w:rPr>
      </w:pPr>
      <w:r w:rsidRPr="00C74A08">
        <w:rPr>
          <w:rFonts w:ascii="Garamond" w:eastAsia="Calibri" w:hAnsi="Garamond"/>
        </w:rPr>
        <w:t>Descrizione della soluzione tecnica proposta per il telaio</w:t>
      </w:r>
      <w:r w:rsidR="00DF064D" w:rsidRPr="00C74A08">
        <w:rPr>
          <w:rFonts w:ascii="Garamond" w:eastAsia="Calibri" w:hAnsi="Garamond"/>
        </w:rPr>
        <w:t xml:space="preserve"> </w:t>
      </w:r>
      <w:r w:rsidR="00DF064D" w:rsidRPr="00C74A08">
        <w:rPr>
          <w:rFonts w:ascii="Garamond" w:eastAsia="Calibri" w:hAnsi="Garamond"/>
          <w:i/>
        </w:rPr>
        <w:t>(max. nr. di pagine 10, oltre a max. 3 Tavole grafiche)</w:t>
      </w:r>
    </w:p>
    <w:p w14:paraId="17F0681B" w14:textId="77777777" w:rsidR="000A7054" w:rsidRPr="00C74A08" w:rsidRDefault="000A7054" w:rsidP="00DF064D">
      <w:pPr>
        <w:pStyle w:val="Paragrafoelenco"/>
        <w:spacing w:line="360" w:lineRule="auto"/>
        <w:ind w:left="32"/>
        <w:jc w:val="both"/>
        <w:rPr>
          <w:rFonts w:ascii="Garamond" w:eastAsia="Calibri" w:hAnsi="Garamond"/>
        </w:rPr>
      </w:pPr>
      <w:r w:rsidRPr="00C74A08">
        <w:rPr>
          <w:rFonts w:ascii="Garamond" w:eastAsia="Calibri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06372A" w14:textId="0EFCEBD8" w:rsidR="000A7054" w:rsidRPr="00C74A08" w:rsidRDefault="000A7054" w:rsidP="00DF064D">
      <w:pPr>
        <w:pStyle w:val="Paragrafoelenco"/>
        <w:spacing w:line="360" w:lineRule="auto"/>
        <w:ind w:left="32"/>
        <w:jc w:val="both"/>
        <w:rPr>
          <w:rFonts w:ascii="Garamond" w:eastAsia="Calibri" w:hAnsi="Garamond"/>
        </w:rPr>
      </w:pPr>
      <w:r w:rsidRPr="00C74A08">
        <w:rPr>
          <w:rFonts w:ascii="Garamond" w:eastAsia="Calibri" w:hAnsi="Garamond"/>
        </w:rPr>
        <w:t xml:space="preserve"> </w:t>
      </w:r>
    </w:p>
    <w:p w14:paraId="4BA91338" w14:textId="77777777" w:rsidR="00017276" w:rsidRPr="00C74A08" w:rsidRDefault="00017276" w:rsidP="00DF064D">
      <w:pPr>
        <w:spacing w:line="360" w:lineRule="auto"/>
        <w:jc w:val="both"/>
        <w:rPr>
          <w:rFonts w:ascii="Garamond" w:eastAsia="Times New Roman" w:hAnsi="Garamond"/>
          <w:b/>
          <w:sz w:val="24"/>
          <w:szCs w:val="24"/>
        </w:rPr>
      </w:pPr>
      <w:r w:rsidRPr="00C74A08">
        <w:rPr>
          <w:rFonts w:ascii="Garamond" w:eastAsia="Times New Roman" w:hAnsi="Garamond"/>
          <w:b/>
          <w:sz w:val="24"/>
          <w:szCs w:val="24"/>
        </w:rPr>
        <w:t xml:space="preserve">EV2 </w:t>
      </w:r>
      <w:r w:rsidRPr="00C74A08">
        <w:rPr>
          <w:rFonts w:ascii="Garamond" w:eastAsia="Times New Roman" w:hAnsi="Garamond"/>
          <w:sz w:val="24"/>
          <w:szCs w:val="24"/>
        </w:rPr>
        <w:t xml:space="preserve">- </w:t>
      </w:r>
      <w:r w:rsidRPr="00C74A08">
        <w:rPr>
          <w:rFonts w:ascii="Garamond" w:eastAsia="Times New Roman" w:hAnsi="Garamond"/>
          <w:b/>
          <w:sz w:val="24"/>
          <w:szCs w:val="24"/>
        </w:rPr>
        <w:t>Soluzioni tecniche per il sistema per l’applicazione del carico</w:t>
      </w:r>
    </w:p>
    <w:p w14:paraId="168EDABC" w14:textId="32891FAC" w:rsidR="00DF064D" w:rsidRPr="00C74A08" w:rsidRDefault="00017276" w:rsidP="00DF064D">
      <w:pPr>
        <w:pStyle w:val="Paragrafoelenco"/>
        <w:spacing w:line="360" w:lineRule="auto"/>
        <w:ind w:left="32"/>
        <w:jc w:val="both"/>
        <w:rPr>
          <w:rFonts w:ascii="Garamond" w:eastAsia="Calibri" w:hAnsi="Garamond"/>
          <w:i/>
        </w:rPr>
      </w:pPr>
      <w:r w:rsidRPr="00C74A08">
        <w:rPr>
          <w:rFonts w:ascii="Garamond" w:hAnsi="Garamond"/>
        </w:rPr>
        <w:t xml:space="preserve">Descrizione delle soluzioni tecniche che si intendono proporre per il sistema per l’applicazione del carico </w:t>
      </w:r>
      <w:r w:rsidR="00DF064D" w:rsidRPr="00C74A08">
        <w:rPr>
          <w:rFonts w:ascii="Garamond" w:eastAsia="Calibri" w:hAnsi="Garamond"/>
          <w:i/>
        </w:rPr>
        <w:t>(max. nr. di pagine 5, oltre a max. 3 Tavole grafiche)</w:t>
      </w:r>
    </w:p>
    <w:p w14:paraId="6C730C91" w14:textId="08E84E61" w:rsidR="00017276" w:rsidRPr="00C74A08" w:rsidRDefault="00017276" w:rsidP="00DF064D">
      <w:pPr>
        <w:spacing w:line="360" w:lineRule="auto"/>
        <w:contextualSpacing/>
        <w:rPr>
          <w:rFonts w:ascii="Garamond" w:eastAsia="Times New Roman" w:hAnsi="Garamond"/>
          <w:b/>
          <w:sz w:val="24"/>
          <w:szCs w:val="24"/>
        </w:rPr>
      </w:pPr>
      <w:r w:rsidRPr="00C74A08">
        <w:rPr>
          <w:rFonts w:ascii="Garamond" w:eastAsia="Times New Roman" w:hAnsi="Garamond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A1458" w14:textId="25FA029C" w:rsidR="000A7054" w:rsidRPr="00C74A08" w:rsidRDefault="000A7054" w:rsidP="00DF064D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</w:p>
    <w:p w14:paraId="1A12E56E" w14:textId="77777777" w:rsidR="00DF064D" w:rsidRPr="00C74A08" w:rsidRDefault="00DF064D" w:rsidP="00DF064D">
      <w:pPr>
        <w:pStyle w:val="Paragrafoelenco"/>
        <w:spacing w:line="360" w:lineRule="auto"/>
        <w:ind w:left="32"/>
        <w:jc w:val="both"/>
        <w:rPr>
          <w:rFonts w:ascii="Garamond" w:eastAsia="Calibri" w:hAnsi="Garamond"/>
          <w:b/>
        </w:rPr>
      </w:pPr>
      <w:r w:rsidRPr="00C74A08">
        <w:rPr>
          <w:rFonts w:ascii="Garamond" w:hAnsi="Garamond"/>
          <w:b/>
        </w:rPr>
        <w:t>EV3</w:t>
      </w:r>
      <w:r w:rsidRPr="00C74A08">
        <w:rPr>
          <w:rFonts w:ascii="Garamond" w:hAnsi="Garamond"/>
        </w:rPr>
        <w:t xml:space="preserve"> – </w:t>
      </w:r>
      <w:r w:rsidRPr="00C74A08">
        <w:rPr>
          <w:rFonts w:ascii="Garamond" w:eastAsia="Calibri" w:hAnsi="Garamond"/>
          <w:b/>
        </w:rPr>
        <w:t xml:space="preserve">Soluzioni tecniche per il montaggio e lo smontaggio del banco </w:t>
      </w:r>
    </w:p>
    <w:p w14:paraId="2BA1AD59" w14:textId="77777777" w:rsidR="00DF064D" w:rsidRPr="00C74A08" w:rsidRDefault="00DF064D" w:rsidP="00DF064D">
      <w:pPr>
        <w:pStyle w:val="Paragrafoelenco"/>
        <w:spacing w:line="360" w:lineRule="auto"/>
        <w:ind w:left="32"/>
        <w:jc w:val="both"/>
        <w:rPr>
          <w:rFonts w:ascii="Garamond" w:eastAsia="Calibri" w:hAnsi="Garamond"/>
          <w:i/>
        </w:rPr>
      </w:pPr>
      <w:r w:rsidRPr="00C74A08">
        <w:rPr>
          <w:rFonts w:ascii="Garamond" w:eastAsia="Calibri" w:hAnsi="Garamond"/>
        </w:rPr>
        <w:t xml:space="preserve">Descrizione delle soluzioni tecniche che si intendono adottare per il montaggio e smontaggio del banco </w:t>
      </w:r>
      <w:r w:rsidRPr="00C74A08">
        <w:rPr>
          <w:rFonts w:ascii="Garamond" w:eastAsia="Calibri" w:hAnsi="Garamond"/>
          <w:i/>
        </w:rPr>
        <w:t>(max. nr. di pagine 5, oltre a max. 3 Tavole grafiche)</w:t>
      </w:r>
    </w:p>
    <w:p w14:paraId="4BA645C5" w14:textId="77777777" w:rsidR="00BC0F24" w:rsidRPr="00C74A08" w:rsidRDefault="00BC0F24" w:rsidP="00BC0F24">
      <w:pPr>
        <w:spacing w:line="360" w:lineRule="auto"/>
        <w:contextualSpacing/>
        <w:rPr>
          <w:rFonts w:ascii="Garamond" w:eastAsia="Times New Roman" w:hAnsi="Garamond"/>
          <w:b/>
          <w:sz w:val="24"/>
          <w:szCs w:val="24"/>
        </w:rPr>
      </w:pPr>
      <w:r w:rsidRPr="00C74A08">
        <w:rPr>
          <w:rFonts w:ascii="Garamond" w:eastAsia="Times New Roman" w:hAnsi="Garamond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E00E9D" w14:textId="77777777" w:rsidR="00BC0F24" w:rsidRPr="00C74A08" w:rsidRDefault="00BC0F24" w:rsidP="00BC0F24">
      <w:pPr>
        <w:rPr>
          <w:rFonts w:ascii="Garamond" w:eastAsia="Times New Roman" w:hAnsi="Garamond"/>
          <w:b/>
          <w:sz w:val="24"/>
          <w:szCs w:val="24"/>
        </w:rPr>
      </w:pPr>
    </w:p>
    <w:p w14:paraId="6F9D761F" w14:textId="77777777" w:rsidR="00BC0F24" w:rsidRPr="00C74A08" w:rsidRDefault="00BC0F24" w:rsidP="00BC0F24">
      <w:pPr>
        <w:pStyle w:val="Paragrafoelenco"/>
        <w:spacing w:line="360" w:lineRule="auto"/>
        <w:ind w:left="32"/>
        <w:jc w:val="both"/>
        <w:rPr>
          <w:rFonts w:ascii="Garamond" w:eastAsia="Calibri" w:hAnsi="Garamond"/>
          <w:b/>
        </w:rPr>
      </w:pPr>
      <w:r w:rsidRPr="00C74A08">
        <w:rPr>
          <w:rFonts w:ascii="Garamond" w:hAnsi="Garamond"/>
          <w:b/>
        </w:rPr>
        <w:t xml:space="preserve">EV4 </w:t>
      </w:r>
      <w:r w:rsidRPr="00C74A08">
        <w:rPr>
          <w:rFonts w:ascii="Garamond" w:hAnsi="Garamond"/>
        </w:rPr>
        <w:t xml:space="preserve">- </w:t>
      </w:r>
      <w:r w:rsidRPr="00C74A08">
        <w:rPr>
          <w:rFonts w:ascii="Garamond" w:eastAsia="Calibri" w:hAnsi="Garamond"/>
          <w:b/>
        </w:rPr>
        <w:t xml:space="preserve">Soluzione tecnica per la movimentazione dei portali di appoggio e dei sistemi di carico per l’adattamento a EUT di dimensioni differenti </w:t>
      </w:r>
    </w:p>
    <w:p w14:paraId="477732F3" w14:textId="68815E11" w:rsidR="00BC0F24" w:rsidRPr="00C74A08" w:rsidRDefault="00BC0F24" w:rsidP="00BC0F24">
      <w:pPr>
        <w:pStyle w:val="Paragrafoelenco"/>
        <w:spacing w:line="360" w:lineRule="auto"/>
        <w:ind w:left="32"/>
        <w:jc w:val="both"/>
        <w:rPr>
          <w:rFonts w:ascii="Garamond" w:eastAsia="Calibri" w:hAnsi="Garamond"/>
          <w:i/>
        </w:rPr>
      </w:pPr>
      <w:r w:rsidRPr="00C74A08">
        <w:rPr>
          <w:rFonts w:ascii="Garamond" w:eastAsia="Calibri" w:hAnsi="Garamond"/>
        </w:rPr>
        <w:t xml:space="preserve">Descrizione della soluzione tecnica proposta per la movimentazione dei portali di appoggio e dei sistemi di carico per l’adattamento a EUT di dimensioni differenti </w:t>
      </w:r>
      <w:r w:rsidRPr="00C74A08">
        <w:rPr>
          <w:rFonts w:ascii="Garamond" w:eastAsia="Calibri" w:hAnsi="Garamond"/>
          <w:i/>
        </w:rPr>
        <w:t>(max. nr. di pagine 4, oltre a max. 2 Tavole grafiche)</w:t>
      </w:r>
    </w:p>
    <w:p w14:paraId="1D6D7B7A" w14:textId="77777777" w:rsidR="00BC0F24" w:rsidRPr="00C74A08" w:rsidRDefault="00BC0F24" w:rsidP="00BC0F24">
      <w:pPr>
        <w:spacing w:line="360" w:lineRule="auto"/>
        <w:contextualSpacing/>
        <w:rPr>
          <w:rFonts w:ascii="Garamond" w:eastAsia="Times New Roman" w:hAnsi="Garamond"/>
          <w:b/>
          <w:sz w:val="24"/>
          <w:szCs w:val="24"/>
        </w:rPr>
      </w:pPr>
      <w:r w:rsidRPr="00C74A08">
        <w:rPr>
          <w:rFonts w:ascii="Garamond" w:eastAsia="Times New Roman" w:hAnsi="Garamond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590BBB" w14:textId="77777777" w:rsidR="0078718D" w:rsidRPr="00C74A08" w:rsidRDefault="0078718D" w:rsidP="0078718D">
      <w:pPr>
        <w:rPr>
          <w:rFonts w:ascii="Garamond" w:eastAsia="Times New Roman" w:hAnsi="Garamond"/>
          <w:b/>
          <w:sz w:val="24"/>
          <w:szCs w:val="24"/>
        </w:rPr>
      </w:pPr>
      <w:r w:rsidRPr="00C74A08">
        <w:rPr>
          <w:rFonts w:ascii="Garamond" w:eastAsia="Times New Roman" w:hAnsi="Garamond"/>
          <w:b/>
          <w:sz w:val="24"/>
          <w:szCs w:val="24"/>
        </w:rPr>
        <w:t xml:space="preserve">EV5 - Sistema di protezione passiva rispetto a movimenti trasversali dell’EUT durante le fasi di prova </w:t>
      </w:r>
    </w:p>
    <w:p w14:paraId="531E83C9" w14:textId="08920444" w:rsidR="0078718D" w:rsidRPr="00C74A08" w:rsidRDefault="0078718D" w:rsidP="0078718D">
      <w:pPr>
        <w:pStyle w:val="Paragrafoelenco"/>
        <w:spacing w:line="360" w:lineRule="auto"/>
        <w:ind w:left="32"/>
        <w:jc w:val="both"/>
        <w:rPr>
          <w:rFonts w:ascii="Garamond" w:eastAsia="Calibri" w:hAnsi="Garamond"/>
          <w:i/>
        </w:rPr>
      </w:pPr>
      <w:r w:rsidRPr="00C74A08">
        <w:rPr>
          <w:rFonts w:ascii="Garamond" w:hAnsi="Garamond"/>
        </w:rPr>
        <w:t xml:space="preserve">Descrizione del sistema di protezione passiva rispetto a movimenti trasversali dell’EUT durante le fasi di prova </w:t>
      </w:r>
      <w:r w:rsidRPr="00C74A08">
        <w:rPr>
          <w:rFonts w:ascii="Garamond" w:eastAsia="Calibri" w:hAnsi="Garamond"/>
          <w:i/>
        </w:rPr>
        <w:t>(max. nr. di pagine 4, oltre a max. 1 Tavole grafiche)</w:t>
      </w:r>
    </w:p>
    <w:p w14:paraId="42AF71D7" w14:textId="77777777" w:rsidR="0078718D" w:rsidRPr="00C74A08" w:rsidRDefault="0078718D" w:rsidP="00282EA9">
      <w:pPr>
        <w:spacing w:line="360" w:lineRule="auto"/>
        <w:contextualSpacing/>
        <w:rPr>
          <w:rFonts w:ascii="Garamond" w:eastAsia="Times New Roman" w:hAnsi="Garamond"/>
          <w:b/>
          <w:sz w:val="24"/>
          <w:szCs w:val="24"/>
        </w:rPr>
      </w:pPr>
      <w:r w:rsidRPr="00C74A08">
        <w:rPr>
          <w:rFonts w:ascii="Garamond" w:eastAsia="Times New Roman" w:hAnsi="Garamond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609FC9" w14:textId="77777777" w:rsidR="00A55436" w:rsidRPr="00C74A08" w:rsidRDefault="00282EA9" w:rsidP="00821532">
      <w:pPr>
        <w:spacing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74A08">
        <w:rPr>
          <w:rFonts w:ascii="Garamond" w:eastAsia="Times New Roman" w:hAnsi="Garamond"/>
          <w:b/>
          <w:sz w:val="24"/>
          <w:szCs w:val="24"/>
        </w:rPr>
        <w:lastRenderedPageBreak/>
        <w:t xml:space="preserve">EV6 – </w:t>
      </w:r>
      <w:r w:rsidRPr="00C74A08">
        <w:rPr>
          <w:rFonts w:ascii="Garamond" w:eastAsia="Calibri" w:hAnsi="Garamond" w:cs="Times New Roman"/>
          <w:b/>
          <w:sz w:val="24"/>
          <w:szCs w:val="24"/>
        </w:rPr>
        <w:t xml:space="preserve">Utilizzo acciaio </w:t>
      </w:r>
      <w:proofErr w:type="spellStart"/>
      <w:r w:rsidRPr="00C74A08">
        <w:rPr>
          <w:rFonts w:ascii="Garamond" w:eastAsia="Calibri" w:hAnsi="Garamond" w:cs="Times New Roman"/>
          <w:b/>
          <w:sz w:val="24"/>
          <w:szCs w:val="24"/>
        </w:rPr>
        <w:t>Cor-Ten</w:t>
      </w:r>
      <w:proofErr w:type="spellEnd"/>
      <w:r w:rsidRPr="00C74A08">
        <w:rPr>
          <w:rFonts w:ascii="Garamond" w:eastAsia="Calibri" w:hAnsi="Garamond" w:cs="Times New Roman"/>
          <w:sz w:val="24"/>
          <w:szCs w:val="24"/>
        </w:rPr>
        <w:t xml:space="preserve"> per tutti gli elementi del telaio in alternativa all’acciaio con verniciatura come riportato nella sezione dedicata ai requisiti minimi</w:t>
      </w:r>
      <w:r w:rsidR="00821532" w:rsidRPr="00C74A08">
        <w:rPr>
          <w:rFonts w:ascii="Garamond" w:eastAsia="Calibri" w:hAnsi="Garamond" w:cs="Times New Roman"/>
          <w:sz w:val="24"/>
          <w:szCs w:val="24"/>
        </w:rPr>
        <w:t xml:space="preserve">:  </w:t>
      </w:r>
    </w:p>
    <w:p w14:paraId="25BE9034" w14:textId="36F4EE24" w:rsidR="00282EA9" w:rsidRPr="00C74A08" w:rsidRDefault="00821532" w:rsidP="00821532">
      <w:pPr>
        <w:spacing w:line="36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C74A08">
        <w:rPr>
          <w:rFonts w:ascii="Garamond" w:eastAsia="Times New Roman" w:hAnsi="Garamond"/>
          <w:b/>
          <w:sz w:val="40"/>
          <w:szCs w:val="40"/>
          <w:lang w:val="en-GB"/>
        </w:rPr>
        <w:sym w:font="Symbol" w:char="F0FF"/>
      </w:r>
      <w:r w:rsidRPr="00C74A08">
        <w:rPr>
          <w:rFonts w:ascii="Garamond" w:eastAsia="Times New Roman" w:hAnsi="Garamond"/>
          <w:b/>
          <w:sz w:val="40"/>
          <w:szCs w:val="40"/>
        </w:rPr>
        <w:t xml:space="preserve"> </w:t>
      </w:r>
      <w:r w:rsidRPr="00C74A08">
        <w:rPr>
          <w:rFonts w:ascii="Garamond" w:eastAsia="Times New Roman" w:hAnsi="Garamond"/>
          <w:i/>
          <w:sz w:val="24"/>
          <w:szCs w:val="24"/>
        </w:rPr>
        <w:t>(barrare se offerto)</w:t>
      </w:r>
    </w:p>
    <w:p w14:paraId="7751A9EC" w14:textId="566B206E" w:rsidR="00821532" w:rsidRPr="00C74A08" w:rsidRDefault="00821532" w:rsidP="00821532">
      <w:pPr>
        <w:jc w:val="both"/>
        <w:rPr>
          <w:rFonts w:ascii="Garamond" w:eastAsia="Calibri" w:hAnsi="Garamond" w:cs="Times New Roman"/>
          <w:sz w:val="24"/>
          <w:szCs w:val="24"/>
        </w:rPr>
      </w:pPr>
      <w:r w:rsidRPr="00C74A08">
        <w:rPr>
          <w:rFonts w:ascii="Garamond" w:eastAsia="Times New Roman" w:hAnsi="Garamond"/>
          <w:b/>
          <w:sz w:val="24"/>
          <w:szCs w:val="24"/>
        </w:rPr>
        <w:t xml:space="preserve">EV7 - </w:t>
      </w:r>
      <w:r w:rsidRPr="00C74A08">
        <w:rPr>
          <w:rFonts w:ascii="Garamond" w:eastAsia="Calibri" w:hAnsi="Garamond" w:cs="Times New Roman"/>
          <w:b/>
          <w:sz w:val="24"/>
          <w:szCs w:val="24"/>
        </w:rPr>
        <w:t>Riduzione dei tempi di consegna</w:t>
      </w:r>
      <w:r w:rsidRPr="00C74A08">
        <w:rPr>
          <w:rFonts w:ascii="Garamond" w:eastAsia="Calibri" w:hAnsi="Garamond" w:cs="Times New Roman"/>
          <w:sz w:val="24"/>
          <w:szCs w:val="24"/>
        </w:rPr>
        <w:t xml:space="preserve"> rispetto al tempo massimo previsto di </w:t>
      </w:r>
      <w:r w:rsidRPr="00C74A08">
        <w:rPr>
          <w:rFonts w:ascii="Garamond" w:eastAsia="Calibri" w:hAnsi="Garamond" w:cs="Times New Roman"/>
          <w:b/>
          <w:sz w:val="24"/>
          <w:szCs w:val="24"/>
        </w:rPr>
        <w:t>12 settimane</w:t>
      </w:r>
      <w:r w:rsidRPr="00C74A08">
        <w:rPr>
          <w:rFonts w:ascii="Garamond" w:eastAsia="Calibri" w:hAnsi="Garamond" w:cs="Times New Roman"/>
          <w:sz w:val="24"/>
          <w:szCs w:val="24"/>
        </w:rPr>
        <w:t xml:space="preserve"> (</w:t>
      </w:r>
      <w:r w:rsidRPr="00C74A08">
        <w:rPr>
          <w:rFonts w:ascii="Garamond" w:eastAsia="Calibri" w:hAnsi="Garamond" w:cs="Times New Roman"/>
          <w:b/>
          <w:sz w:val="24"/>
          <w:szCs w:val="24"/>
        </w:rPr>
        <w:t>Rif.</w:t>
      </w:r>
      <w:r w:rsidRPr="00C74A08">
        <w:rPr>
          <w:rFonts w:ascii="Garamond" w:eastAsia="Calibri" w:hAnsi="Garamond" w:cs="Times New Roman"/>
          <w:sz w:val="24"/>
          <w:szCs w:val="24"/>
        </w:rPr>
        <w:t xml:space="preserve"> par. 6 del </w:t>
      </w:r>
      <w:proofErr w:type="spellStart"/>
      <w:r w:rsidRPr="00C74A08">
        <w:rPr>
          <w:rFonts w:ascii="Garamond" w:eastAsia="Calibri" w:hAnsi="Garamond" w:cs="Times New Roman"/>
          <w:sz w:val="24"/>
          <w:szCs w:val="24"/>
        </w:rPr>
        <w:t>c.s.o</w:t>
      </w:r>
      <w:proofErr w:type="spellEnd"/>
      <w:r w:rsidRPr="00C74A08">
        <w:rPr>
          <w:rFonts w:ascii="Garamond" w:eastAsia="Calibri" w:hAnsi="Garamond" w:cs="Times New Roman"/>
          <w:sz w:val="24"/>
          <w:szCs w:val="24"/>
        </w:rPr>
        <w:t>.)</w:t>
      </w:r>
      <w:r w:rsidR="00A55436" w:rsidRPr="00C74A08">
        <w:rPr>
          <w:rFonts w:ascii="Garamond" w:eastAsia="Calibri" w:hAnsi="Garamond" w:cs="Times New Roman"/>
          <w:sz w:val="24"/>
          <w:szCs w:val="24"/>
        </w:rPr>
        <w:t xml:space="preserve">: </w:t>
      </w:r>
      <w:r w:rsidR="00A55436" w:rsidRPr="00C74A08">
        <w:rPr>
          <w:rFonts w:ascii="Garamond" w:eastAsia="Times New Roman" w:hAnsi="Garamond"/>
          <w:i/>
          <w:sz w:val="24"/>
          <w:szCs w:val="24"/>
        </w:rPr>
        <w:t xml:space="preserve">(barrare </w:t>
      </w:r>
      <w:r w:rsidR="00552C1A" w:rsidRPr="00C74A08">
        <w:rPr>
          <w:rFonts w:ascii="Garamond" w:eastAsia="Times New Roman" w:hAnsi="Garamond"/>
          <w:i/>
          <w:sz w:val="24"/>
          <w:szCs w:val="24"/>
        </w:rPr>
        <w:t xml:space="preserve">l’opzione </w:t>
      </w:r>
      <w:r w:rsidR="00A55436" w:rsidRPr="00C74A08">
        <w:rPr>
          <w:rFonts w:ascii="Garamond" w:eastAsia="Times New Roman" w:hAnsi="Garamond"/>
          <w:i/>
          <w:sz w:val="24"/>
          <w:szCs w:val="24"/>
        </w:rPr>
        <w:t>offert</w:t>
      </w:r>
      <w:r w:rsidR="00552C1A" w:rsidRPr="00C74A08">
        <w:rPr>
          <w:rFonts w:ascii="Garamond" w:eastAsia="Times New Roman" w:hAnsi="Garamond"/>
          <w:i/>
          <w:sz w:val="24"/>
          <w:szCs w:val="24"/>
        </w:rPr>
        <w:t>a</w:t>
      </w:r>
      <w:r w:rsidR="00A55436" w:rsidRPr="00C74A08">
        <w:rPr>
          <w:rFonts w:ascii="Garamond" w:eastAsia="Times New Roman" w:hAnsi="Garamond"/>
          <w:i/>
          <w:sz w:val="24"/>
          <w:szCs w:val="24"/>
        </w:rPr>
        <w:t>)</w:t>
      </w:r>
    </w:p>
    <w:p w14:paraId="46F1BA5A" w14:textId="77777777" w:rsidR="00821532" w:rsidRPr="00C74A08" w:rsidRDefault="00821532" w:rsidP="00821532">
      <w:pPr>
        <w:spacing w:after="0" w:line="360" w:lineRule="auto"/>
        <w:rPr>
          <w:rFonts w:ascii="Garamond" w:eastAsia="Times New Roman" w:hAnsi="Garamond"/>
          <w:b/>
        </w:rPr>
      </w:pPr>
      <w:r w:rsidRPr="00C74A08">
        <w:rPr>
          <w:rFonts w:ascii="Garamond" w:eastAsia="Times New Roman" w:hAnsi="Garamond"/>
          <w:b/>
          <w:sz w:val="40"/>
          <w:szCs w:val="40"/>
          <w:lang w:val="en-GB"/>
        </w:rPr>
        <w:sym w:font="Symbol" w:char="F0FF"/>
      </w:r>
      <w:r w:rsidRPr="00C74A08">
        <w:rPr>
          <w:rFonts w:ascii="Garamond" w:eastAsia="Times New Roman" w:hAnsi="Garamond"/>
          <w:b/>
          <w:sz w:val="40"/>
          <w:szCs w:val="40"/>
        </w:rPr>
        <w:t xml:space="preserve"> </w:t>
      </w:r>
      <w:r w:rsidRPr="00C74A08">
        <w:rPr>
          <w:rFonts w:ascii="Garamond" w:eastAsia="Times New Roman" w:hAnsi="Garamond"/>
          <w:b/>
        </w:rPr>
        <w:t>Riduzione 1 settimana</w:t>
      </w:r>
    </w:p>
    <w:p w14:paraId="5F4E9410" w14:textId="0CC399D8" w:rsidR="00821532" w:rsidRPr="00C74A08" w:rsidRDefault="00821532" w:rsidP="00821532">
      <w:pPr>
        <w:spacing w:after="0" w:line="360" w:lineRule="auto"/>
        <w:rPr>
          <w:rFonts w:ascii="Garamond" w:eastAsia="Times New Roman" w:hAnsi="Garamond"/>
          <w:b/>
          <w:sz w:val="40"/>
          <w:szCs w:val="40"/>
        </w:rPr>
      </w:pPr>
      <w:r w:rsidRPr="00C74A08">
        <w:rPr>
          <w:rFonts w:ascii="Garamond" w:eastAsia="Times New Roman" w:hAnsi="Garamond"/>
          <w:b/>
          <w:sz w:val="40"/>
          <w:szCs w:val="40"/>
          <w:lang w:val="en-GB"/>
        </w:rPr>
        <w:sym w:font="Symbol" w:char="F0FF"/>
      </w:r>
      <w:r w:rsidRPr="00C74A08">
        <w:rPr>
          <w:rFonts w:ascii="Garamond" w:eastAsia="Times New Roman" w:hAnsi="Garamond"/>
          <w:b/>
          <w:sz w:val="40"/>
          <w:szCs w:val="40"/>
        </w:rPr>
        <w:t xml:space="preserve"> </w:t>
      </w:r>
      <w:r w:rsidRPr="00C74A08">
        <w:rPr>
          <w:rFonts w:ascii="Garamond" w:eastAsia="Times New Roman" w:hAnsi="Garamond"/>
          <w:b/>
        </w:rPr>
        <w:t>Riduzione 2 settimane</w:t>
      </w:r>
    </w:p>
    <w:p w14:paraId="6493158F" w14:textId="77777777" w:rsidR="00821532" w:rsidRPr="00C74A08" w:rsidRDefault="00821532" w:rsidP="00821532">
      <w:pPr>
        <w:spacing w:after="0" w:line="360" w:lineRule="auto"/>
        <w:rPr>
          <w:rFonts w:ascii="Garamond" w:eastAsia="Times New Roman" w:hAnsi="Garamond"/>
          <w:b/>
          <w:sz w:val="40"/>
          <w:szCs w:val="40"/>
        </w:rPr>
      </w:pPr>
      <w:r w:rsidRPr="00C74A08">
        <w:rPr>
          <w:rFonts w:ascii="Garamond" w:eastAsia="Times New Roman" w:hAnsi="Garamond"/>
          <w:b/>
          <w:sz w:val="40"/>
          <w:szCs w:val="40"/>
          <w:lang w:val="en-GB"/>
        </w:rPr>
        <w:sym w:font="Symbol" w:char="F0FF"/>
      </w:r>
      <w:r w:rsidRPr="00C74A08">
        <w:rPr>
          <w:rFonts w:ascii="Garamond" w:eastAsia="Times New Roman" w:hAnsi="Garamond"/>
          <w:b/>
          <w:sz w:val="40"/>
          <w:szCs w:val="40"/>
        </w:rPr>
        <w:t xml:space="preserve"> </w:t>
      </w:r>
      <w:r w:rsidRPr="00C74A08">
        <w:rPr>
          <w:rFonts w:ascii="Garamond" w:eastAsia="Times New Roman" w:hAnsi="Garamond"/>
          <w:b/>
        </w:rPr>
        <w:t>Riduzione 3 settimane</w:t>
      </w:r>
    </w:p>
    <w:p w14:paraId="4FAD5F0F" w14:textId="79AEF06D" w:rsidR="00821532" w:rsidRPr="00C74A08" w:rsidRDefault="00821532" w:rsidP="00821532">
      <w:pPr>
        <w:spacing w:after="0" w:line="360" w:lineRule="auto"/>
        <w:jc w:val="both"/>
        <w:rPr>
          <w:rFonts w:ascii="Garamond" w:eastAsia="Calibri" w:hAnsi="Garamond" w:cs="Times New Roman"/>
          <w:strike/>
          <w:sz w:val="24"/>
          <w:szCs w:val="24"/>
          <w:lang w:eastAsia="it-IT"/>
        </w:rPr>
      </w:pPr>
      <w:r w:rsidRPr="00C74A08">
        <w:rPr>
          <w:rFonts w:ascii="Garamond" w:eastAsia="Times New Roman" w:hAnsi="Garamond"/>
          <w:b/>
          <w:sz w:val="40"/>
          <w:szCs w:val="40"/>
          <w:lang w:val="en-GB"/>
        </w:rPr>
        <w:sym w:font="Symbol" w:char="F0FF"/>
      </w:r>
      <w:r w:rsidRPr="00C74A08">
        <w:rPr>
          <w:rFonts w:ascii="Garamond" w:eastAsia="Times New Roman" w:hAnsi="Garamond"/>
          <w:b/>
          <w:sz w:val="40"/>
          <w:szCs w:val="40"/>
        </w:rPr>
        <w:t xml:space="preserve"> </w:t>
      </w:r>
      <w:r w:rsidRPr="00C74A08">
        <w:rPr>
          <w:rFonts w:ascii="Garamond" w:eastAsia="Times New Roman" w:hAnsi="Garamond"/>
          <w:b/>
        </w:rPr>
        <w:t>Riduzione 4 settimane</w:t>
      </w:r>
    </w:p>
    <w:p w14:paraId="0342D57F" w14:textId="2379AEB3" w:rsidR="00DF064D" w:rsidRPr="00C74A08" w:rsidRDefault="00DF064D" w:rsidP="0078718D">
      <w:pPr>
        <w:rPr>
          <w:rFonts w:ascii="Garamond" w:eastAsia="Times New Roman" w:hAnsi="Garamond"/>
          <w:b/>
          <w:sz w:val="24"/>
          <w:szCs w:val="24"/>
        </w:rPr>
      </w:pPr>
    </w:p>
    <w:p w14:paraId="74AA17A0" w14:textId="38643F3D" w:rsidR="001E64A1" w:rsidRPr="00C74A08" w:rsidRDefault="001E64A1" w:rsidP="001E64A1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C74A08">
        <w:rPr>
          <w:rFonts w:ascii="Garamond" w:eastAsia="Calibri" w:hAnsi="Garamond" w:cs="Times New Roman"/>
          <w:i/>
          <w:sz w:val="24"/>
          <w:szCs w:val="24"/>
          <w:lang w:eastAsia="it-IT"/>
        </w:rPr>
        <w:t xml:space="preserve">Con riferimento ai requisiti minimi previsti a pena di esclusione, indicare nella tabella sottostante il riferimento alla pagina della </w:t>
      </w:r>
      <w:r w:rsidR="00873025" w:rsidRPr="00C74A08">
        <w:rPr>
          <w:rFonts w:ascii="Garamond" w:eastAsia="Calibri" w:hAnsi="Garamond" w:cs="Times New Roman"/>
          <w:i/>
          <w:sz w:val="24"/>
          <w:szCs w:val="24"/>
          <w:lang w:eastAsia="it-IT"/>
        </w:rPr>
        <w:t xml:space="preserve">documentazione </w:t>
      </w:r>
      <w:r w:rsidRPr="00C74A08">
        <w:rPr>
          <w:rFonts w:ascii="Garamond" w:eastAsia="Calibri" w:hAnsi="Garamond" w:cs="Times New Roman"/>
          <w:i/>
          <w:sz w:val="24"/>
          <w:szCs w:val="24"/>
          <w:lang w:eastAsia="it-IT"/>
        </w:rPr>
        <w:t>tecnica da cui poter evincere la presenza dell’elemento tecnico minimo richiesto.</w:t>
      </w:r>
    </w:p>
    <w:p w14:paraId="0F41FFB7" w14:textId="5A4FAF2A" w:rsidR="005F411B" w:rsidRPr="00C74A08" w:rsidRDefault="005F411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sz w:val="24"/>
          <w:szCs w:val="24"/>
          <w:lang w:eastAsia="it-IT"/>
        </w:rPr>
      </w:pPr>
    </w:p>
    <w:tbl>
      <w:tblPr>
        <w:tblStyle w:val="Grigliatabella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4"/>
        <w:gridCol w:w="285"/>
        <w:gridCol w:w="1930"/>
        <w:gridCol w:w="3296"/>
        <w:gridCol w:w="8"/>
      </w:tblGrid>
      <w:tr w:rsidR="00C74A08" w:rsidRPr="00C74A08" w14:paraId="048F09EF" w14:textId="77777777" w:rsidTr="00877389">
        <w:trPr>
          <w:trHeight w:val="1212"/>
          <w:jc w:val="center"/>
        </w:trPr>
        <w:tc>
          <w:tcPr>
            <w:tcW w:w="4957" w:type="dxa"/>
            <w:gridSpan w:val="3"/>
            <w:shd w:val="clear" w:color="auto" w:fill="BFBFBF" w:themeFill="background1" w:themeFillShade="BF"/>
            <w:vAlign w:val="center"/>
          </w:tcPr>
          <w:p w14:paraId="5CA01A7F" w14:textId="463E92E0" w:rsidR="00AA0176" w:rsidRPr="00C74A08" w:rsidRDefault="00AA0176" w:rsidP="00E30241">
            <w:pPr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br w:type="page"/>
            </w:r>
            <w:r w:rsidRPr="00C74A08"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  <w:t>ELEMENTI TECNICI MINIMI A PENA</w:t>
            </w:r>
            <w:r w:rsidR="004030AE" w:rsidRPr="00C74A08"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  <w:t xml:space="preserve"> DI</w:t>
            </w:r>
            <w:r w:rsidRPr="00C74A08"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  <w:t xml:space="preserve"> ESCLUSIONE</w:t>
            </w:r>
          </w:p>
        </w:tc>
        <w:tc>
          <w:tcPr>
            <w:tcW w:w="5234" w:type="dxa"/>
            <w:gridSpan w:val="3"/>
            <w:shd w:val="clear" w:color="auto" w:fill="92CDDC" w:themeFill="accent5" w:themeFillTint="99"/>
            <w:vAlign w:val="center"/>
          </w:tcPr>
          <w:p w14:paraId="05255734" w14:textId="77777777" w:rsidR="00AA0176" w:rsidRPr="00C74A08" w:rsidRDefault="00AA0176" w:rsidP="00E30241">
            <w:pPr>
              <w:jc w:val="center"/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b/>
                <w:sz w:val="24"/>
                <w:szCs w:val="24"/>
                <w:lang w:eastAsia="it-IT"/>
              </w:rPr>
              <w:t>A CURA DEL FORNITORE</w:t>
            </w:r>
          </w:p>
        </w:tc>
      </w:tr>
      <w:tr w:rsidR="00C74A08" w:rsidRPr="00C74A08" w14:paraId="3F84F554" w14:textId="77777777" w:rsidTr="00CD0527">
        <w:trPr>
          <w:gridAfter w:val="1"/>
          <w:wAfter w:w="8" w:type="dxa"/>
          <w:trHeight w:val="370"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E7CD775" w14:textId="77777777" w:rsidR="00E1548B" w:rsidRPr="00C74A08" w:rsidRDefault="00E1548B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ID</w:t>
            </w:r>
          </w:p>
        </w:tc>
        <w:tc>
          <w:tcPr>
            <w:tcW w:w="3684" w:type="dxa"/>
            <w:shd w:val="clear" w:color="auto" w:fill="BFBFBF" w:themeFill="background1" w:themeFillShade="BF"/>
            <w:vAlign w:val="center"/>
          </w:tcPr>
          <w:p w14:paraId="1662A834" w14:textId="77777777" w:rsidR="00E1548B" w:rsidRPr="00C74A08" w:rsidRDefault="00E1548B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285" w:type="dxa"/>
            <w:shd w:val="clear" w:color="auto" w:fill="BFBFBF" w:themeFill="background1" w:themeFillShade="BF"/>
            <w:noWrap/>
            <w:vAlign w:val="center"/>
          </w:tcPr>
          <w:p w14:paraId="61DBA0BD" w14:textId="53E2A9D2" w:rsidR="00E1548B" w:rsidRPr="00C74A08" w:rsidRDefault="00E1548B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930" w:type="dxa"/>
            <w:shd w:val="clear" w:color="auto" w:fill="92CDDC" w:themeFill="accent5" w:themeFillTint="99"/>
            <w:vAlign w:val="center"/>
          </w:tcPr>
          <w:p w14:paraId="41B2684C" w14:textId="77777777" w:rsidR="00E1548B" w:rsidRPr="00C74A08" w:rsidRDefault="00E1548B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Note</w:t>
            </w:r>
          </w:p>
          <w:p w14:paraId="74580C30" w14:textId="77777777" w:rsidR="00E1548B" w:rsidRPr="00C74A08" w:rsidRDefault="00E1548B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(eventuali)</w:t>
            </w:r>
          </w:p>
        </w:tc>
        <w:tc>
          <w:tcPr>
            <w:tcW w:w="3296" w:type="dxa"/>
            <w:shd w:val="clear" w:color="auto" w:fill="92CDDC" w:themeFill="accent5" w:themeFillTint="99"/>
            <w:vAlign w:val="center"/>
          </w:tcPr>
          <w:p w14:paraId="70D892CF" w14:textId="3F185CAD" w:rsidR="00E1548B" w:rsidRPr="00C74A08" w:rsidRDefault="00E1548B" w:rsidP="00FB3247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 xml:space="preserve">N. pagina della </w:t>
            </w:r>
            <w:r w:rsidR="00873025"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 xml:space="preserve">documentazione </w:t>
            </w: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 xml:space="preserve">tecnica dalla quale si evinca la presenza dell’elemento minimo </w:t>
            </w:r>
          </w:p>
        </w:tc>
      </w:tr>
      <w:tr w:rsidR="00C74A08" w:rsidRPr="00C74A08" w14:paraId="3690ED3B" w14:textId="77777777" w:rsidTr="00936E42">
        <w:trPr>
          <w:gridAfter w:val="1"/>
          <w:wAfter w:w="8" w:type="dxa"/>
          <w:trHeight w:val="370"/>
          <w:jc w:val="center"/>
        </w:trPr>
        <w:tc>
          <w:tcPr>
            <w:tcW w:w="10183" w:type="dxa"/>
            <w:gridSpan w:val="5"/>
            <w:shd w:val="clear" w:color="auto" w:fill="BFBFBF" w:themeFill="background1" w:themeFillShade="BF"/>
            <w:vAlign w:val="center"/>
          </w:tcPr>
          <w:p w14:paraId="065CF0DC" w14:textId="78130099" w:rsidR="006A3D55" w:rsidRPr="00C74A08" w:rsidRDefault="00423D2B" w:rsidP="00AB3EE0">
            <w:pPr>
              <w:pStyle w:val="Paragrafoelenco"/>
              <w:numPr>
                <w:ilvl w:val="0"/>
                <w:numId w:val="11"/>
              </w:numPr>
              <w:rPr>
                <w:rFonts w:ascii="Garamond" w:eastAsia="Calibri" w:hAnsi="Garamond"/>
              </w:rPr>
            </w:pPr>
            <w:r w:rsidRPr="00C74A08">
              <w:rPr>
                <w:rFonts w:ascii="Garamond" w:eastAsia="Calibri" w:hAnsi="Garamond"/>
                <w:b/>
              </w:rPr>
              <w:t>Caratteristiche generali</w:t>
            </w:r>
          </w:p>
        </w:tc>
      </w:tr>
      <w:tr w:rsidR="00C74A08" w:rsidRPr="00C74A08" w14:paraId="5DB2260E" w14:textId="77777777" w:rsidTr="00F86D49">
        <w:trPr>
          <w:gridAfter w:val="1"/>
          <w:wAfter w:w="8" w:type="dxa"/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166427F" w14:textId="0E8C555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B11D41B" w14:textId="70B7A58C" w:rsidR="006A3D55" w:rsidRPr="00C74A08" w:rsidRDefault="006A3D55" w:rsidP="006A3D55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Il telaio è smontabile in elementi giuntati mediante unioni bullonate. Ciascun elemento costituente il telaio non deve avere un ingombro superiore alle dimensioni di 6,5 m (lunghezza)</w:t>
            </w:r>
            <w:r w:rsidRPr="00C74A08">
              <w:t xml:space="preserve"> </w:t>
            </w: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x 2,5 m (larghezza) e 2,5 m (altezza) e in ogni caso deve avere dimensioni e pesi tali da poter essere trasportato mediante trasporti su gomma ordinari.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56030512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CE667A5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3E22F231" w14:textId="77777777" w:rsidR="006A3D55" w:rsidRPr="00C74A08" w:rsidRDefault="006A3D55" w:rsidP="001E64A1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1576A6DA" w14:textId="77777777" w:rsidTr="00F86D49">
        <w:trPr>
          <w:gridAfter w:val="1"/>
          <w:wAfter w:w="8" w:type="dxa"/>
          <w:trHeight w:val="370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1B546A8" w14:textId="25C42410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626479F7" w14:textId="708A2B84" w:rsidR="006A3D55" w:rsidRPr="00C74A08" w:rsidRDefault="006A3D55" w:rsidP="006A3D55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hAnsi="Garamond"/>
                <w:sz w:val="24"/>
                <w:szCs w:val="24"/>
              </w:rPr>
              <w:t xml:space="preserve">I componenti del </w:t>
            </w:r>
            <w:r w:rsidRPr="00C74A08">
              <w:rPr>
                <w:rFonts w:ascii="Garamond" w:hAnsi="Garamond"/>
                <w:sz w:val="24"/>
                <w:lang w:eastAsia="ar-SA"/>
              </w:rPr>
              <w:t>telaio</w:t>
            </w:r>
            <w:r w:rsidRPr="00C74A08">
              <w:rPr>
                <w:rFonts w:ascii="Garamond" w:hAnsi="Garamond"/>
                <w:sz w:val="24"/>
                <w:szCs w:val="24"/>
              </w:rPr>
              <w:t xml:space="preserve"> per test strutturali sono in acciaio interamente verniciati tenendo conto di una classe di corrosività C4 e classe di durabilità alta</w:t>
            </w:r>
            <w:r w:rsidR="00DB67EB" w:rsidRPr="00C74A08">
              <w:rPr>
                <w:rFonts w:ascii="Garamond" w:hAnsi="Garamond"/>
                <w:sz w:val="24"/>
                <w:szCs w:val="24"/>
              </w:rPr>
              <w:t xml:space="preserve"> secondo le </w:t>
            </w:r>
            <w:r w:rsidR="00DB67EB" w:rsidRPr="00C74A08">
              <w:rPr>
                <w:rFonts w:ascii="Garamond" w:hAnsi="Garamond"/>
                <w:sz w:val="24"/>
                <w:szCs w:val="24"/>
              </w:rPr>
              <w:lastRenderedPageBreak/>
              <w:t>UNI EN ISO 12944</w:t>
            </w:r>
            <w:r w:rsidRPr="00C74A08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43A7D7E4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9121388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658409BE" w14:textId="77777777" w:rsidR="006A3D55" w:rsidRPr="00C74A08" w:rsidRDefault="006A3D55" w:rsidP="001E64A1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0AD09DAB" w14:textId="77777777" w:rsidTr="00E1548B">
        <w:trPr>
          <w:gridAfter w:val="1"/>
          <w:wAfter w:w="8" w:type="dxa"/>
          <w:trHeight w:val="567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6AC4612B" w14:textId="5D27E1AB" w:rsidR="006A3D55" w:rsidRPr="00C74A08" w:rsidRDefault="006A3D55" w:rsidP="00AB3EE0">
            <w:pPr>
              <w:pStyle w:val="Paragrafoelenco"/>
              <w:numPr>
                <w:ilvl w:val="0"/>
                <w:numId w:val="11"/>
              </w:numPr>
              <w:rPr>
                <w:rFonts w:ascii="Garamond" w:eastAsia="Calibri" w:hAnsi="Garamond"/>
                <w:b/>
              </w:rPr>
            </w:pPr>
            <w:r w:rsidRPr="00C74A08">
              <w:rPr>
                <w:rFonts w:ascii="Garamond" w:eastAsia="Calibri" w:hAnsi="Garamond"/>
                <w:b/>
              </w:rPr>
              <w:lastRenderedPageBreak/>
              <w:t>Sistema di contrasto</w:t>
            </w:r>
          </w:p>
        </w:tc>
      </w:tr>
      <w:tr w:rsidR="00C74A08" w:rsidRPr="00C74A08" w14:paraId="2BB81942" w14:textId="77777777" w:rsidTr="00CD0527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003D63F2" w14:textId="77777777" w:rsidR="006A3D55" w:rsidRPr="00C74A08" w:rsidRDefault="006A3D55" w:rsidP="00B523A9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684" w:type="dxa"/>
            <w:vAlign w:val="center"/>
          </w:tcPr>
          <w:p w14:paraId="4E2FDE94" w14:textId="52E443E5" w:rsidR="006A3D55" w:rsidRPr="00C74A08" w:rsidRDefault="006A3D55" w:rsidP="00A24207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Il sistema di contrasto in acciaio deve rendere possibili prove di carico su elementi strutturali di lunghezza fino a 30 m che vengono posizionati singolarmente sui portali di appoggio montati sul sistema di contrasto come da Figura 1 pag. 5</w:t>
            </w:r>
          </w:p>
        </w:tc>
        <w:tc>
          <w:tcPr>
            <w:tcW w:w="285" w:type="dxa"/>
            <w:noWrap/>
            <w:vAlign w:val="center"/>
          </w:tcPr>
          <w:p w14:paraId="1D7ABF4B" w14:textId="126D687D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090954D9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5B1E127D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4A28C3DD" w14:textId="77777777" w:rsidTr="00CD0527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34A89049" w14:textId="408FB33B" w:rsidR="006A3D55" w:rsidRPr="00C74A08" w:rsidRDefault="006A3D55" w:rsidP="00B523A9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684" w:type="dxa"/>
            <w:vAlign w:val="center"/>
          </w:tcPr>
          <w:p w14:paraId="5CB16A09" w14:textId="77777777" w:rsidR="006A3D55" w:rsidRPr="00C74A08" w:rsidRDefault="006A3D55" w:rsidP="00A24207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  <w:p w14:paraId="1D3DC585" w14:textId="5D5558BF" w:rsidR="006A3D55" w:rsidRPr="00C74A08" w:rsidRDefault="006A3D55" w:rsidP="00A24207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 xml:space="preserve">Il sistema di contrasto deve essere composto da due elementi di trave longitudinali a sezione costante lunghi complessivamente non meno di 30 m collegati tra loro da almeno 5 traversi. </w:t>
            </w:r>
          </w:p>
          <w:p w14:paraId="65CF4885" w14:textId="3F026314" w:rsidR="006A3D55" w:rsidRPr="00C74A08" w:rsidRDefault="006A3D55" w:rsidP="00A24207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La dimensione longitudinale complessiva del telaio deve essere non inferiore a 30 m, quella trasversale non inferiore a 3,5 m.</w:t>
            </w:r>
          </w:p>
          <w:p w14:paraId="41B4217A" w14:textId="77777777" w:rsidR="006A3D55" w:rsidRPr="00C74A08" w:rsidRDefault="006A3D55" w:rsidP="00A24207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5" w:type="dxa"/>
            <w:noWrap/>
            <w:vAlign w:val="center"/>
          </w:tcPr>
          <w:p w14:paraId="367520CF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467876B9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166F62AA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74EFA82E" w14:textId="77777777" w:rsidTr="00CD0527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373BB2EC" w14:textId="0DC71370" w:rsidR="006A3D55" w:rsidRPr="00C74A08" w:rsidRDefault="006A3D55" w:rsidP="00B523A9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684" w:type="dxa"/>
            <w:vAlign w:val="center"/>
          </w:tcPr>
          <w:p w14:paraId="084BD3DE" w14:textId="52F47CC9" w:rsidR="006A3D55" w:rsidRPr="00C74A08" w:rsidRDefault="006A3D55" w:rsidP="00A24207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Il sistema di contrasto deve essere realizzato in modo da poter collegare ad esso con unioni bullonate sia i portali di appoggio e i sistemi di applicazione del carico (</w:t>
            </w:r>
            <w:proofErr w:type="spellStart"/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cfr</w:t>
            </w:r>
            <w:proofErr w:type="spellEnd"/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 xml:space="preserve"> Figura 1 di pag. 5) con un passo riferito al loro asse di 1 m per tutta la lunghezza del sistema di contrasto stesso. </w:t>
            </w:r>
          </w:p>
        </w:tc>
        <w:tc>
          <w:tcPr>
            <w:tcW w:w="285" w:type="dxa"/>
            <w:noWrap/>
            <w:vAlign w:val="center"/>
          </w:tcPr>
          <w:p w14:paraId="600B8DBD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36497E4D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3C7F265E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3D7FB762" w14:textId="77777777" w:rsidTr="00CD0527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3667F599" w14:textId="67AAEEA2" w:rsidR="006A3D55" w:rsidRPr="00C74A08" w:rsidRDefault="006A3D55" w:rsidP="00B523A9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3684" w:type="dxa"/>
            <w:vAlign w:val="center"/>
          </w:tcPr>
          <w:p w14:paraId="4D45B8B0" w14:textId="077D66BD" w:rsidR="006A3D55" w:rsidRPr="00C74A08" w:rsidRDefault="006A3D55" w:rsidP="00A24207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I collegamenti tra i portali di appoggio con il sistema di contrasto e i sistemi di applicazione del carico con il sistema di contrasto devono essere tali da permettere l’interscambiabilità.</w:t>
            </w:r>
          </w:p>
        </w:tc>
        <w:tc>
          <w:tcPr>
            <w:tcW w:w="285" w:type="dxa"/>
            <w:noWrap/>
            <w:vAlign w:val="center"/>
          </w:tcPr>
          <w:p w14:paraId="06CB0412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3567C8A2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6988BB20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17824E97" w14:textId="77777777" w:rsidTr="00CD0527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35B2CD48" w14:textId="34607B53" w:rsidR="006A3D55" w:rsidRPr="00C74A08" w:rsidRDefault="006A3D55" w:rsidP="00B523A9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3684" w:type="dxa"/>
            <w:vAlign w:val="center"/>
          </w:tcPr>
          <w:p w14:paraId="277A18E0" w14:textId="599FC95C" w:rsidR="006A3D55" w:rsidRPr="00C74A08" w:rsidRDefault="006A3D55" w:rsidP="00A24207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Il sistema di contrasto deve essere provvisto di sistemi di protezione passiva rispetto a movimenti trasversali dell’EUT durante le fasi di prova che ne impediscano il ribaltamento, la caduta o la perdita di appoggio dello stesso.</w:t>
            </w:r>
          </w:p>
        </w:tc>
        <w:tc>
          <w:tcPr>
            <w:tcW w:w="285" w:type="dxa"/>
            <w:noWrap/>
            <w:vAlign w:val="center"/>
          </w:tcPr>
          <w:p w14:paraId="12191B6D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683DD41A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26FEC96E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1E1FB312" w14:textId="77777777" w:rsidTr="00E1548B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1DC80976" w14:textId="0F638EAC" w:rsidR="006A3D55" w:rsidRPr="00C74A08" w:rsidRDefault="006A3D55" w:rsidP="00AB3EE0">
            <w:pPr>
              <w:pStyle w:val="Paragrafoelenco"/>
              <w:numPr>
                <w:ilvl w:val="0"/>
                <w:numId w:val="11"/>
              </w:numPr>
              <w:rPr>
                <w:rFonts w:ascii="Garamond" w:eastAsia="Calibri" w:hAnsi="Garamond"/>
                <w:b/>
                <w:lang w:val="en-US"/>
              </w:rPr>
            </w:pPr>
            <w:proofErr w:type="spellStart"/>
            <w:r w:rsidRPr="00C74A08">
              <w:rPr>
                <w:rFonts w:ascii="Garamond" w:eastAsia="Calibri" w:hAnsi="Garamond"/>
                <w:b/>
                <w:lang w:val="en-US"/>
              </w:rPr>
              <w:t>Portale</w:t>
            </w:r>
            <w:proofErr w:type="spellEnd"/>
            <w:r w:rsidRPr="00C74A08">
              <w:rPr>
                <w:rFonts w:ascii="Garamond" w:eastAsia="Calibri" w:hAnsi="Garamond"/>
                <w:b/>
                <w:lang w:val="en-US"/>
              </w:rPr>
              <w:t xml:space="preserve"> di </w:t>
            </w:r>
            <w:proofErr w:type="spellStart"/>
            <w:r w:rsidRPr="00C74A08">
              <w:rPr>
                <w:rFonts w:ascii="Garamond" w:eastAsia="Calibri" w:hAnsi="Garamond"/>
                <w:b/>
                <w:lang w:val="en-US"/>
              </w:rPr>
              <w:t>Appoggio</w:t>
            </w:r>
            <w:proofErr w:type="spellEnd"/>
          </w:p>
        </w:tc>
      </w:tr>
      <w:tr w:rsidR="00C74A08" w:rsidRPr="00C74A08" w14:paraId="6938444B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41258867" w14:textId="77777777" w:rsidR="006A3D55" w:rsidRPr="00C74A08" w:rsidRDefault="006A3D55" w:rsidP="008042B4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684" w:type="dxa"/>
            <w:vAlign w:val="center"/>
          </w:tcPr>
          <w:p w14:paraId="6D4B846A" w14:textId="6F04846C" w:rsidR="006A3D55" w:rsidRPr="00C74A08" w:rsidRDefault="006A3D55" w:rsidP="006A794D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 xml:space="preserve">I portali di appoggio </w:t>
            </w:r>
            <w:r w:rsidR="0097360E"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 xml:space="preserve">(numero 2) </w:t>
            </w: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hanno la funzione di supportare l’EUT durante tutte le fasi di prova e di trasferire al sistema di contrasto i carichi applicati oltre al peso proprio dell’EUT.</w:t>
            </w:r>
          </w:p>
          <w:p w14:paraId="57EEA4DB" w14:textId="557C9CDC" w:rsidR="006A3D55" w:rsidRPr="00C74A08" w:rsidRDefault="006A3D55" w:rsidP="006A794D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lastRenderedPageBreak/>
              <w:t>Ciascun portale di appoggio deve essere costituito da due piedritti ed un elemento trasversale collegato ad essi mediante unioni bullonate (Figura 1 pag. 5).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79374803" w14:textId="7C13D10E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58D28EDA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62260FC8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3E85430E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2EA0ECE1" w14:textId="77777777" w:rsidR="006A3D55" w:rsidRPr="00C74A08" w:rsidRDefault="006A3D55" w:rsidP="008042B4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lastRenderedPageBreak/>
              <w:t>2</w:t>
            </w:r>
          </w:p>
        </w:tc>
        <w:tc>
          <w:tcPr>
            <w:tcW w:w="3684" w:type="dxa"/>
            <w:vAlign w:val="center"/>
          </w:tcPr>
          <w:p w14:paraId="6EAC4256" w14:textId="63502EEE" w:rsidR="006A3D55" w:rsidRPr="00C74A08" w:rsidRDefault="006A3D55" w:rsidP="006A794D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I piedritti devono essere collegati al sistema di contrasto mediante unioni bullonate.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6179CBD6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188DAE7B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4877FF2D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5F240C54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361254D6" w14:textId="518076B1" w:rsidR="006A3D55" w:rsidRPr="00C74A08" w:rsidRDefault="006A3D55" w:rsidP="008042B4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684" w:type="dxa"/>
            <w:vAlign w:val="center"/>
          </w:tcPr>
          <w:p w14:paraId="784D6025" w14:textId="0BC1C277" w:rsidR="006A3D55" w:rsidRPr="00C74A08" w:rsidRDefault="006A3D55" w:rsidP="007E547E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L’elemento trasversale deve consentire una superficie di appoggio piana con lunghezza nella direzione longitudinale del telaio (lunghezza maggiore) almeno pari a 60 cm ed una larghezza nella direzione trasversale pari a quella dell’elemento stesso.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4B6E5371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6283F462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7B4347BD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79160616" w14:textId="77777777" w:rsidTr="00E1548B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28AB9DA5" w14:textId="77777777" w:rsidR="006A3D55" w:rsidRPr="00C74A08" w:rsidRDefault="006A3D55" w:rsidP="00AB3EE0">
            <w:pPr>
              <w:pStyle w:val="Paragrafoelenco"/>
              <w:numPr>
                <w:ilvl w:val="0"/>
                <w:numId w:val="11"/>
              </w:numPr>
              <w:rPr>
                <w:rFonts w:ascii="Garamond" w:eastAsia="Calibri" w:hAnsi="Garamond"/>
                <w:b/>
              </w:rPr>
            </w:pPr>
            <w:r w:rsidRPr="00C74A08">
              <w:rPr>
                <w:rFonts w:ascii="Garamond" w:eastAsia="Calibri" w:hAnsi="Garamond"/>
                <w:b/>
              </w:rPr>
              <w:t>Il sistema per l’applicazione del carico</w:t>
            </w:r>
          </w:p>
          <w:p w14:paraId="3020E5A0" w14:textId="5A4A9A4E" w:rsidR="006A3D55" w:rsidRPr="00C74A08" w:rsidRDefault="006A3D55" w:rsidP="006240A7">
            <w:pPr>
              <w:pStyle w:val="Paragrafoelenco"/>
              <w:ind w:left="731"/>
              <w:rPr>
                <w:rFonts w:ascii="Garamond" w:eastAsia="Calibri" w:hAnsi="Garamond"/>
                <w:b/>
              </w:rPr>
            </w:pPr>
          </w:p>
        </w:tc>
      </w:tr>
      <w:tr w:rsidR="00C74A08" w:rsidRPr="00C74A08" w14:paraId="4D1DF33D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CF46776" w14:textId="77777777" w:rsidR="006A3D55" w:rsidRPr="00C74A08" w:rsidRDefault="006A3D55" w:rsidP="008042B4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2732023E" w14:textId="4A8DBF5F" w:rsidR="006A3D55" w:rsidRPr="00C74A08" w:rsidRDefault="006A3D55" w:rsidP="00D44DDC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Il sistema per l’applicazione del carico deve consentire di applicare forze verticali all’EUT. Sono previsti 2 sistemi di applicazione del carico (Figura 1 pag. 5). Ciascun sistema di applicazione del carico deve essere dotato di due blocchi di spinta attuatori (una possibile soluzione è riportata in Figura 2 pag. 6); ciascun blocco di spinta attuatore deve funzionare col meccanismo del telaio ad inversione.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448CDF56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B60C5C6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82D4E35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42012A48" w14:textId="77777777" w:rsidTr="006240A7">
        <w:trPr>
          <w:gridAfter w:val="1"/>
          <w:wAfter w:w="8" w:type="dxa"/>
          <w:trHeight w:val="268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48D445" w14:textId="61FCB91E" w:rsidR="006A3D55" w:rsidRPr="00C74A08" w:rsidRDefault="006A3D55" w:rsidP="008042B4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C045AAB" w14:textId="3756A6EA" w:rsidR="006A3D55" w:rsidRPr="00C74A08" w:rsidRDefault="006A3D55" w:rsidP="006A3D55">
            <w:pPr>
              <w:jc w:val="both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La geometria del blocco di spinta attuatore deve essere tale da consentire il passaggio delle tubazioni e raccorderia per gli attuatori. Il blocco di spinta attuatore deve essere configurato in modo da poter alloggiare un attuatore di forma cilindrica con diametro almeno pari a 35 cm e dimensioni al massimo allungamento pari a 150 cm. Il blocco di spinta attuatore deve essere realizzato con un sistema di ripresa del carico per permettere di recuperare la corsa dell’attuatore mantenendo la forza impressa all’EUT.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5E1738D9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BECB7CC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353D438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186144D4" w14:textId="77777777" w:rsidTr="00E1548B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6E71A203" w14:textId="124E31E2" w:rsidR="006A3D55" w:rsidRPr="00C74A08" w:rsidRDefault="006A3D55" w:rsidP="00AB3EE0">
            <w:pPr>
              <w:pStyle w:val="Paragrafoelenco"/>
              <w:numPr>
                <w:ilvl w:val="0"/>
                <w:numId w:val="11"/>
              </w:numPr>
              <w:rPr>
                <w:rFonts w:ascii="Garamond" w:eastAsia="Calibri" w:hAnsi="Garamond"/>
                <w:b/>
              </w:rPr>
            </w:pPr>
            <w:r w:rsidRPr="00C74A08">
              <w:rPr>
                <w:rFonts w:ascii="Garamond" w:eastAsia="Calibri" w:hAnsi="Garamond"/>
                <w:b/>
              </w:rPr>
              <w:t>Prestazioni di progetto</w:t>
            </w:r>
          </w:p>
        </w:tc>
      </w:tr>
      <w:tr w:rsidR="00C74A08" w:rsidRPr="00C74A08" w14:paraId="5D83D58E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69A36AE" w14:textId="31613D13" w:rsidR="006A3D55" w:rsidRPr="00C74A08" w:rsidRDefault="006A3D55" w:rsidP="008042B4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5309DDB" w14:textId="3E6FD159" w:rsidR="006A3D55" w:rsidRPr="00C74A08" w:rsidRDefault="006A3D55" w:rsidP="00077508">
            <w:pPr>
              <w:pStyle w:val="Default"/>
              <w:jc w:val="both"/>
              <w:rPr>
                <w:rFonts w:ascii="Garamond" w:eastAsia="Calibri" w:hAnsi="Garamond" w:cs="Times New Roman"/>
                <w:color w:val="auto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 xml:space="preserve">Le dimensioni degli elementi che compongono il telaio devono essere progettate per permettere l’esecuzione di una prova con schema a tre punti come in Figura 4 </w:t>
            </w:r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lastRenderedPageBreak/>
              <w:t xml:space="preserve">(pag. 9) in cui sia possibile applicare sull’EUT un carico massimo pari a 4000 </w:t>
            </w:r>
            <w:proofErr w:type="spellStart"/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>kN</w:t>
            </w:r>
            <w:proofErr w:type="spellEnd"/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>. Nella stessa configurazione, sotto l’azione del medesimo carico, la deformazione massima verticale del sistema di contrasto deve essere inferiore ai 60 mm.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7524C2EE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E5725A4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4BB38EE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C74A08" w:rsidRPr="00C74A08" w14:paraId="691D4B85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B1718A5" w14:textId="23E72188" w:rsidR="006A3D55" w:rsidRPr="00C74A08" w:rsidRDefault="006A3D55" w:rsidP="008042B4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lastRenderedPageBreak/>
              <w:t>2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0194363" w14:textId="2F303940" w:rsidR="006A3D55" w:rsidRPr="00C74A08" w:rsidRDefault="006A3D55" w:rsidP="00DC4D1D">
            <w:pPr>
              <w:pStyle w:val="Default"/>
              <w:jc w:val="both"/>
              <w:rPr>
                <w:rFonts w:ascii="Garamond" w:eastAsia="Calibri" w:hAnsi="Garamond" w:cs="Times New Roman"/>
                <w:color w:val="auto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>Il telaio deve essere dimensionato in modo che, nella configurazione di prova riportata in Figura 4 (pag. 9), in tutti gli elementi sia indotta una sollecitazione minore ai 4/5 della resistenza di progetto secondo le NTC2018</w:t>
            </w:r>
            <w:r w:rsidRPr="00C74A08">
              <w:rPr>
                <w:rFonts w:ascii="Garamond" w:hAnsi="Garamond"/>
                <w:color w:val="auto"/>
              </w:rPr>
              <w:t xml:space="preserve"> utilizzando il metodo elastico per il calcolo della capacità resistente delle sezioni</w:t>
            </w:r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>.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743B17CF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A0D6127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E54DFE0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  <w:tr w:rsidR="006A3D55" w:rsidRPr="00C74A08" w14:paraId="302898A2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42A586A" w14:textId="20745D00" w:rsidR="006A3D55" w:rsidRPr="00C74A08" w:rsidRDefault="006A3D55" w:rsidP="008042B4">
            <w:pPr>
              <w:jc w:val="center"/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68E7F752" w14:textId="20D2A55F" w:rsidR="006A3D55" w:rsidRPr="00C74A08" w:rsidRDefault="006A3D55" w:rsidP="004372BF">
            <w:pPr>
              <w:pStyle w:val="Default"/>
              <w:jc w:val="both"/>
              <w:rPr>
                <w:rFonts w:ascii="Garamond" w:eastAsia="Calibri" w:hAnsi="Garamond" w:cs="Times New Roman"/>
                <w:color w:val="auto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 xml:space="preserve">Ciascun portale di appoggio deve essere dimensionato per sopportare contemporaneamente un massimo carico verticale di 2500 </w:t>
            </w:r>
            <w:proofErr w:type="spellStart"/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>kN</w:t>
            </w:r>
            <w:proofErr w:type="spellEnd"/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 xml:space="preserve"> applicato nella mezzeria dell’elemento trasversale su un’impronta di 40x40 cm ed una forza orizzontale pari a 300 </w:t>
            </w:r>
            <w:proofErr w:type="spellStart"/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>kN</w:t>
            </w:r>
            <w:proofErr w:type="spellEnd"/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 xml:space="preserve"> applicata in corrispondenza dell’appoggio in direzione parallela all’asse longitudinale del telaio, inducendo in tutti gli elementi sollecitazioni inferiori ai 4/5 della resistenza di progetto degli elementi secondo le NTC2018 </w:t>
            </w:r>
            <w:r w:rsidRPr="00C74A08">
              <w:rPr>
                <w:rFonts w:ascii="Garamond" w:hAnsi="Garamond"/>
                <w:color w:val="auto"/>
              </w:rPr>
              <w:t>utilizzando il metodo elastico per il calcolo della capacità resistente delle sezioni</w:t>
            </w:r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 xml:space="preserve">. </w:t>
            </w:r>
          </w:p>
          <w:p w14:paraId="078E97F4" w14:textId="260802F8" w:rsidR="006A3D55" w:rsidRPr="00C74A08" w:rsidRDefault="006A3D55" w:rsidP="004372BF">
            <w:pPr>
              <w:pStyle w:val="Default"/>
              <w:jc w:val="both"/>
              <w:rPr>
                <w:rFonts w:ascii="Garamond" w:eastAsia="Calibri" w:hAnsi="Garamond" w:cs="Times New Roman"/>
                <w:color w:val="auto"/>
                <w:lang w:eastAsia="it-IT"/>
              </w:rPr>
            </w:pPr>
            <w:r w:rsidRPr="00C74A08">
              <w:rPr>
                <w:rFonts w:ascii="Garamond" w:eastAsia="Calibri" w:hAnsi="Garamond" w:cs="Times New Roman"/>
                <w:color w:val="auto"/>
                <w:lang w:eastAsia="it-IT"/>
              </w:rPr>
              <w:t>Inoltre, in tali condizioni la deformabilità relativa all’inflessione dell’elemento trasversale non deve superare 1/1000 della dimensione della sua luce netta.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04682886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2AE75357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7750AB6" w14:textId="77777777" w:rsidR="006A3D55" w:rsidRPr="00C74A08" w:rsidRDefault="006A3D55" w:rsidP="00E1548B">
            <w:pPr>
              <w:rPr>
                <w:rFonts w:ascii="Garamond" w:eastAsia="Calibri" w:hAnsi="Garamond" w:cs="Times New Roman"/>
                <w:sz w:val="24"/>
                <w:szCs w:val="24"/>
                <w:lang w:eastAsia="it-IT"/>
              </w:rPr>
            </w:pPr>
          </w:p>
        </w:tc>
      </w:tr>
    </w:tbl>
    <w:p w14:paraId="1BD68DAE" w14:textId="77777777" w:rsidR="00646EEE" w:rsidRPr="00C74A08" w:rsidRDefault="00646EEE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sz w:val="24"/>
          <w:szCs w:val="24"/>
          <w:lang w:eastAsia="it-IT"/>
        </w:rPr>
      </w:pPr>
    </w:p>
    <w:p w14:paraId="11E413A2" w14:textId="42CC71D6" w:rsidR="00B523A9" w:rsidRPr="00C74A08" w:rsidRDefault="00B523A9" w:rsidP="001E64A1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14:paraId="1B45BB47" w14:textId="4509463C" w:rsidR="003D5D1C" w:rsidRPr="00C74A08" w:rsidRDefault="003D5D1C" w:rsidP="003D5D1C">
      <w:pPr>
        <w:rPr>
          <w:rFonts w:ascii="Garamond" w:hAnsi="Garamond"/>
          <w:b/>
          <w:sz w:val="24"/>
          <w:szCs w:val="24"/>
        </w:rPr>
      </w:pPr>
      <w:r w:rsidRPr="00C74A08">
        <w:rPr>
          <w:rFonts w:ascii="Garamond" w:hAnsi="Garamond"/>
          <w:b/>
          <w:sz w:val="24"/>
          <w:szCs w:val="24"/>
        </w:rPr>
        <w:t>Rappresentante Legale/Titolare dell’Impresa</w:t>
      </w:r>
    </w:p>
    <w:p w14:paraId="5D2E4D4F" w14:textId="77777777" w:rsidR="003D5D1C" w:rsidRPr="00C74A08" w:rsidRDefault="003D5D1C" w:rsidP="003D5D1C">
      <w:pPr>
        <w:rPr>
          <w:rFonts w:ascii="Garamond" w:hAnsi="Garamond"/>
          <w:sz w:val="24"/>
          <w:szCs w:val="24"/>
        </w:rPr>
      </w:pPr>
    </w:p>
    <w:p w14:paraId="5458CA95" w14:textId="5CCA7FB4" w:rsidR="003D5D1C" w:rsidRPr="00C74A08" w:rsidRDefault="003D5D1C" w:rsidP="003D5D1C">
      <w:pPr>
        <w:rPr>
          <w:rFonts w:ascii="Garamond" w:hAnsi="Garamond"/>
          <w:sz w:val="24"/>
          <w:szCs w:val="24"/>
        </w:rPr>
      </w:pPr>
      <w:r w:rsidRPr="00C74A08">
        <w:rPr>
          <w:rFonts w:ascii="Garamond" w:hAnsi="Garamond"/>
          <w:sz w:val="24"/>
          <w:szCs w:val="24"/>
        </w:rPr>
        <w:t>(firma leggibile)</w:t>
      </w:r>
      <w:r w:rsidRPr="00C74A08">
        <w:rPr>
          <w:rFonts w:ascii="Garamond" w:hAnsi="Garamond"/>
          <w:sz w:val="24"/>
          <w:szCs w:val="24"/>
        </w:rPr>
        <w:tab/>
        <w:t xml:space="preserve">       </w:t>
      </w:r>
      <w:r w:rsidR="001F1E15" w:rsidRPr="00C74A08">
        <w:rPr>
          <w:rFonts w:ascii="Garamond" w:hAnsi="Garamond"/>
          <w:sz w:val="24"/>
          <w:szCs w:val="24"/>
        </w:rPr>
        <w:tab/>
      </w:r>
      <w:r w:rsidR="003E5CC3"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>________________________</w:t>
      </w:r>
    </w:p>
    <w:p w14:paraId="2BDEF602" w14:textId="43771EE6" w:rsidR="003D5D1C" w:rsidRPr="00C74A08" w:rsidRDefault="003D5D1C" w:rsidP="003D5D1C">
      <w:pPr>
        <w:rPr>
          <w:rFonts w:ascii="Garamond" w:hAnsi="Garamond"/>
          <w:sz w:val="24"/>
          <w:szCs w:val="24"/>
        </w:rPr>
      </w:pPr>
      <w:r w:rsidRPr="00C74A08">
        <w:rPr>
          <w:rFonts w:ascii="Garamond" w:hAnsi="Garamond"/>
          <w:sz w:val="24"/>
          <w:szCs w:val="24"/>
        </w:rPr>
        <w:t>(Luogo e data di nascita)</w:t>
      </w:r>
      <w:r w:rsidR="001F1E15" w:rsidRPr="00C74A08">
        <w:rPr>
          <w:rFonts w:ascii="Garamond" w:hAnsi="Garamond"/>
          <w:sz w:val="24"/>
          <w:szCs w:val="24"/>
        </w:rPr>
        <w:tab/>
      </w:r>
      <w:r w:rsidR="003E5CC3"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 xml:space="preserve"> ________________________</w:t>
      </w:r>
    </w:p>
    <w:p w14:paraId="239084DE" w14:textId="77777777" w:rsidR="003D5D1C" w:rsidRPr="00C74A08" w:rsidRDefault="003D5D1C" w:rsidP="003D5D1C">
      <w:pPr>
        <w:rPr>
          <w:rFonts w:ascii="Garamond" w:hAnsi="Garamond"/>
          <w:sz w:val="24"/>
          <w:szCs w:val="24"/>
        </w:rPr>
      </w:pPr>
    </w:p>
    <w:p w14:paraId="7A45FFD4" w14:textId="77777777" w:rsidR="003D5D1C" w:rsidRPr="00C74A08" w:rsidRDefault="003D5D1C" w:rsidP="003D5D1C">
      <w:pPr>
        <w:rPr>
          <w:rFonts w:ascii="Garamond" w:hAnsi="Garamond"/>
          <w:b/>
          <w:sz w:val="24"/>
          <w:szCs w:val="24"/>
        </w:rPr>
      </w:pPr>
      <w:r w:rsidRPr="00C74A08">
        <w:rPr>
          <w:rFonts w:ascii="Garamond" w:hAnsi="Garamond"/>
          <w:b/>
          <w:sz w:val="24"/>
          <w:szCs w:val="24"/>
        </w:rPr>
        <w:t>Legali Rappresentanti (nel caso di costituenda R.T.I./ Consorzio)</w:t>
      </w:r>
    </w:p>
    <w:p w14:paraId="6A745748" w14:textId="77777777" w:rsidR="003D5D1C" w:rsidRPr="00C74A08" w:rsidRDefault="003D5D1C" w:rsidP="003D5D1C">
      <w:pPr>
        <w:rPr>
          <w:rFonts w:ascii="Garamond" w:hAnsi="Garamond"/>
          <w:sz w:val="24"/>
          <w:szCs w:val="24"/>
        </w:rPr>
      </w:pPr>
    </w:p>
    <w:p w14:paraId="0C455B52" w14:textId="657AD913" w:rsidR="003D5D1C" w:rsidRPr="00C74A08" w:rsidRDefault="003D5D1C" w:rsidP="003D5D1C">
      <w:pPr>
        <w:rPr>
          <w:rFonts w:ascii="Garamond" w:hAnsi="Garamond"/>
          <w:sz w:val="24"/>
          <w:szCs w:val="24"/>
        </w:rPr>
      </w:pPr>
      <w:r w:rsidRPr="00C74A08">
        <w:rPr>
          <w:rFonts w:ascii="Garamond" w:hAnsi="Garamond"/>
          <w:sz w:val="24"/>
          <w:szCs w:val="24"/>
        </w:rPr>
        <w:t xml:space="preserve">(firme leggibili) </w:t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  <w:t>________________________</w:t>
      </w:r>
    </w:p>
    <w:p w14:paraId="5BCD1D6C" w14:textId="0398A255" w:rsidR="003D5D1C" w:rsidRPr="00C74A08" w:rsidRDefault="003D5D1C" w:rsidP="003D5D1C">
      <w:pPr>
        <w:rPr>
          <w:rFonts w:ascii="Garamond" w:hAnsi="Garamond"/>
          <w:sz w:val="24"/>
          <w:szCs w:val="24"/>
        </w:rPr>
      </w:pP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  <w:t xml:space="preserve">            </w:t>
      </w:r>
      <w:r w:rsidRPr="00C74A08">
        <w:rPr>
          <w:rFonts w:ascii="Garamond" w:hAnsi="Garamond"/>
          <w:sz w:val="24"/>
          <w:szCs w:val="24"/>
        </w:rPr>
        <w:tab/>
        <w:t>________________________</w:t>
      </w:r>
    </w:p>
    <w:p w14:paraId="6B9A1B39" w14:textId="77777777" w:rsidR="003D5D1C" w:rsidRPr="00C74A08" w:rsidRDefault="003D5D1C" w:rsidP="003D5D1C">
      <w:pPr>
        <w:rPr>
          <w:rFonts w:ascii="Garamond" w:hAnsi="Garamond"/>
          <w:sz w:val="24"/>
          <w:szCs w:val="24"/>
        </w:rPr>
      </w:pPr>
      <w:r w:rsidRPr="00C74A08">
        <w:rPr>
          <w:rFonts w:ascii="Garamond" w:hAnsi="Garamond"/>
          <w:sz w:val="24"/>
          <w:szCs w:val="24"/>
        </w:rPr>
        <w:t xml:space="preserve">(Luoghi e date di nascita) </w:t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  <w:t>_______________________</w:t>
      </w:r>
    </w:p>
    <w:p w14:paraId="1213575D" w14:textId="77777777" w:rsidR="003D5D1C" w:rsidRPr="00C74A08" w:rsidRDefault="003D5D1C" w:rsidP="003D5D1C">
      <w:pPr>
        <w:rPr>
          <w:rFonts w:ascii="Garamond" w:hAnsi="Garamond"/>
          <w:sz w:val="24"/>
          <w:szCs w:val="24"/>
        </w:rPr>
      </w:pP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  <w:t xml:space="preserve">     </w:t>
      </w:r>
      <w:r w:rsidRPr="00C74A08">
        <w:rPr>
          <w:rFonts w:ascii="Garamond" w:hAnsi="Garamond"/>
          <w:sz w:val="24"/>
          <w:szCs w:val="24"/>
        </w:rPr>
        <w:tab/>
        <w:t xml:space="preserve"> _______________________</w:t>
      </w:r>
    </w:p>
    <w:p w14:paraId="0B0B55CB" w14:textId="77777777" w:rsidR="003D5D1C" w:rsidRPr="00C74A08" w:rsidRDefault="003D5D1C" w:rsidP="003D5D1C">
      <w:pPr>
        <w:rPr>
          <w:rFonts w:ascii="Garamond" w:hAnsi="Garamond"/>
          <w:sz w:val="24"/>
          <w:szCs w:val="24"/>
        </w:rPr>
      </w:pP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  <w:r w:rsidRPr="00C74A08">
        <w:rPr>
          <w:rFonts w:ascii="Garamond" w:hAnsi="Garamond"/>
          <w:sz w:val="24"/>
          <w:szCs w:val="24"/>
        </w:rPr>
        <w:tab/>
      </w:r>
    </w:p>
    <w:p w14:paraId="53FAC826" w14:textId="5D9B6905" w:rsidR="003D5D1C" w:rsidRPr="00C74A08" w:rsidRDefault="003D5D1C" w:rsidP="003D5D1C">
      <w:pPr>
        <w:rPr>
          <w:rFonts w:ascii="Garamond" w:hAnsi="Garamond"/>
          <w:sz w:val="24"/>
          <w:szCs w:val="24"/>
        </w:rPr>
      </w:pPr>
      <w:r w:rsidRPr="00C74A08">
        <w:rPr>
          <w:rFonts w:ascii="Garamond" w:hAnsi="Garamond"/>
          <w:b/>
          <w:sz w:val="24"/>
          <w:szCs w:val="24"/>
        </w:rPr>
        <w:t>Note utili alla compilazione</w:t>
      </w:r>
      <w:r w:rsidRPr="00C74A08">
        <w:rPr>
          <w:rFonts w:ascii="Garamond" w:hAnsi="Garamond"/>
          <w:sz w:val="24"/>
          <w:szCs w:val="24"/>
        </w:rPr>
        <w:t>:</w:t>
      </w:r>
    </w:p>
    <w:p w14:paraId="0869DB60" w14:textId="0464F20E" w:rsidR="001F1E15" w:rsidRPr="00C74A08" w:rsidRDefault="001F1E15" w:rsidP="001F1E15">
      <w:pPr>
        <w:snapToGrid w:val="0"/>
        <w:spacing w:line="288" w:lineRule="auto"/>
        <w:contextualSpacing/>
        <w:rPr>
          <w:rFonts w:ascii="Garamond" w:hAnsi="Garamond" w:cstheme="minorHAnsi"/>
          <w:sz w:val="24"/>
          <w:szCs w:val="24"/>
        </w:rPr>
      </w:pPr>
      <w:r w:rsidRPr="00C74A08">
        <w:rPr>
          <w:rFonts w:ascii="Garamond" w:hAnsi="Garamond" w:cstheme="minorHAnsi"/>
          <w:sz w:val="24"/>
          <w:szCs w:val="24"/>
        </w:rPr>
        <w:t xml:space="preserve">La relazione tecnica deve essere datata, siglata su ogni pagina e sottoscritta per esteso sull’ultima pagina dal Legale Rappresentante dell’operatore economico o da persona munita dei poteri di firma. </w:t>
      </w:r>
    </w:p>
    <w:p w14:paraId="7A75DDA7" w14:textId="329D2E80" w:rsidR="003D5D1C" w:rsidRPr="00C74A08" w:rsidRDefault="003D5D1C" w:rsidP="00F56047">
      <w:pPr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C74A08">
        <w:rPr>
          <w:rFonts w:ascii="Garamond" w:hAnsi="Garamond"/>
          <w:sz w:val="24"/>
          <w:szCs w:val="24"/>
        </w:rPr>
        <w:t>Nel caso di concorrenti con idoneità plurisoggettiva, non ancora costituiti, la relazione deve essere sottoscritta da tutti gli operatori economici che partecipano alla procedura in forma congiunta.</w:t>
      </w:r>
    </w:p>
    <w:sectPr w:rsidR="003D5D1C" w:rsidRPr="00C74A08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C2FB7" w14:textId="77777777" w:rsidR="006814CF" w:rsidRDefault="006814CF" w:rsidP="00B523A9">
      <w:pPr>
        <w:spacing w:after="0" w:line="240" w:lineRule="auto"/>
      </w:pPr>
      <w:r>
        <w:separator/>
      </w:r>
    </w:p>
  </w:endnote>
  <w:endnote w:type="continuationSeparator" w:id="0">
    <w:p w14:paraId="33373D99" w14:textId="77777777" w:rsidR="006814CF" w:rsidRDefault="006814CF" w:rsidP="00B5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249686"/>
      <w:docPartObj>
        <w:docPartGallery w:val="Page Numbers (Bottom of Page)"/>
        <w:docPartUnique/>
      </w:docPartObj>
    </w:sdtPr>
    <w:sdtEndPr/>
    <w:sdtContent>
      <w:p w14:paraId="26E57439" w14:textId="01A9D10F" w:rsidR="00BE1A58" w:rsidRDefault="00BE1A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A08">
          <w:rPr>
            <w:noProof/>
          </w:rPr>
          <w:t>7</w:t>
        </w:r>
        <w:r>
          <w:fldChar w:fldCharType="end"/>
        </w:r>
      </w:p>
    </w:sdtContent>
  </w:sdt>
  <w:p w14:paraId="202D7732" w14:textId="77777777" w:rsidR="00BE1A58" w:rsidRDefault="00BE1A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D04EF" w14:textId="77777777" w:rsidR="006814CF" w:rsidRDefault="006814CF" w:rsidP="00B523A9">
      <w:pPr>
        <w:spacing w:after="0" w:line="240" w:lineRule="auto"/>
      </w:pPr>
      <w:r>
        <w:separator/>
      </w:r>
    </w:p>
  </w:footnote>
  <w:footnote w:type="continuationSeparator" w:id="0">
    <w:p w14:paraId="105D314B" w14:textId="77777777" w:rsidR="006814CF" w:rsidRDefault="006814CF" w:rsidP="00B5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5FA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5009A3"/>
    <w:multiLevelType w:val="hybridMultilevel"/>
    <w:tmpl w:val="EE0CD2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04D48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B10BF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B3932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A0C7D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tente di Microsoft Office">
    <w15:presenceInfo w15:providerId="None" w15:userId="Utente di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01026"/>
    <w:rsid w:val="00007E6E"/>
    <w:rsid w:val="00017276"/>
    <w:rsid w:val="000213C8"/>
    <w:rsid w:val="00021C59"/>
    <w:rsid w:val="00031549"/>
    <w:rsid w:val="00072BCA"/>
    <w:rsid w:val="000756DC"/>
    <w:rsid w:val="00077508"/>
    <w:rsid w:val="00082BE0"/>
    <w:rsid w:val="000859C9"/>
    <w:rsid w:val="00090D9F"/>
    <w:rsid w:val="00095245"/>
    <w:rsid w:val="000A51F5"/>
    <w:rsid w:val="000A7054"/>
    <w:rsid w:val="000D6B75"/>
    <w:rsid w:val="000D7C1E"/>
    <w:rsid w:val="000E45E7"/>
    <w:rsid w:val="000F55CE"/>
    <w:rsid w:val="000F6200"/>
    <w:rsid w:val="001026E8"/>
    <w:rsid w:val="00123271"/>
    <w:rsid w:val="00124DB8"/>
    <w:rsid w:val="0013121D"/>
    <w:rsid w:val="00132CBE"/>
    <w:rsid w:val="0013329D"/>
    <w:rsid w:val="00160B84"/>
    <w:rsid w:val="00177A9F"/>
    <w:rsid w:val="00187C9E"/>
    <w:rsid w:val="00195530"/>
    <w:rsid w:val="00196447"/>
    <w:rsid w:val="001A3992"/>
    <w:rsid w:val="001A50FD"/>
    <w:rsid w:val="001D370F"/>
    <w:rsid w:val="001E190A"/>
    <w:rsid w:val="001E5D0B"/>
    <w:rsid w:val="001E64A1"/>
    <w:rsid w:val="001E7DEB"/>
    <w:rsid w:val="001F1E15"/>
    <w:rsid w:val="001F5A61"/>
    <w:rsid w:val="002016F0"/>
    <w:rsid w:val="0021576A"/>
    <w:rsid w:val="00227DAB"/>
    <w:rsid w:val="00246F7A"/>
    <w:rsid w:val="00247C3E"/>
    <w:rsid w:val="00247DA1"/>
    <w:rsid w:val="00251EA7"/>
    <w:rsid w:val="00255D97"/>
    <w:rsid w:val="00262367"/>
    <w:rsid w:val="0026613A"/>
    <w:rsid w:val="00267ED4"/>
    <w:rsid w:val="00280908"/>
    <w:rsid w:val="00282EA9"/>
    <w:rsid w:val="00284B9C"/>
    <w:rsid w:val="00292388"/>
    <w:rsid w:val="00297E61"/>
    <w:rsid w:val="002A3C6E"/>
    <w:rsid w:val="002A44FD"/>
    <w:rsid w:val="002B01EA"/>
    <w:rsid w:val="002B473B"/>
    <w:rsid w:val="002C2C7F"/>
    <w:rsid w:val="002C339C"/>
    <w:rsid w:val="002D0D5A"/>
    <w:rsid w:val="002D7F05"/>
    <w:rsid w:val="002E7A3B"/>
    <w:rsid w:val="00305A79"/>
    <w:rsid w:val="00314B74"/>
    <w:rsid w:val="00332996"/>
    <w:rsid w:val="00344F37"/>
    <w:rsid w:val="00350265"/>
    <w:rsid w:val="00362FD9"/>
    <w:rsid w:val="003810F7"/>
    <w:rsid w:val="003A7C98"/>
    <w:rsid w:val="003D5D1C"/>
    <w:rsid w:val="003E2FF4"/>
    <w:rsid w:val="003E5CC3"/>
    <w:rsid w:val="003E6DC5"/>
    <w:rsid w:val="003F30AF"/>
    <w:rsid w:val="004030AE"/>
    <w:rsid w:val="004210B0"/>
    <w:rsid w:val="00422966"/>
    <w:rsid w:val="00423D2B"/>
    <w:rsid w:val="00434CC6"/>
    <w:rsid w:val="004372BF"/>
    <w:rsid w:val="00437D0F"/>
    <w:rsid w:val="0044507A"/>
    <w:rsid w:val="0044526B"/>
    <w:rsid w:val="0044760B"/>
    <w:rsid w:val="004743FB"/>
    <w:rsid w:val="00476761"/>
    <w:rsid w:val="00480D25"/>
    <w:rsid w:val="004825D2"/>
    <w:rsid w:val="004829F4"/>
    <w:rsid w:val="004B03AC"/>
    <w:rsid w:val="004B54F9"/>
    <w:rsid w:val="004B5EC0"/>
    <w:rsid w:val="004C165A"/>
    <w:rsid w:val="004C6AE1"/>
    <w:rsid w:val="004E2ADF"/>
    <w:rsid w:val="004F70EA"/>
    <w:rsid w:val="00503458"/>
    <w:rsid w:val="00505B01"/>
    <w:rsid w:val="005072C7"/>
    <w:rsid w:val="00507912"/>
    <w:rsid w:val="005165F3"/>
    <w:rsid w:val="00520257"/>
    <w:rsid w:val="0052164C"/>
    <w:rsid w:val="00543C6D"/>
    <w:rsid w:val="00550856"/>
    <w:rsid w:val="00551BF2"/>
    <w:rsid w:val="00552C1A"/>
    <w:rsid w:val="005530FD"/>
    <w:rsid w:val="005732A7"/>
    <w:rsid w:val="00596A56"/>
    <w:rsid w:val="005C6B14"/>
    <w:rsid w:val="005D0E53"/>
    <w:rsid w:val="005D215E"/>
    <w:rsid w:val="005D57F9"/>
    <w:rsid w:val="005D5A3D"/>
    <w:rsid w:val="005F3AFE"/>
    <w:rsid w:val="005F411B"/>
    <w:rsid w:val="005F637E"/>
    <w:rsid w:val="006022C5"/>
    <w:rsid w:val="006057BD"/>
    <w:rsid w:val="00610BE3"/>
    <w:rsid w:val="00624023"/>
    <w:rsid w:val="006240A7"/>
    <w:rsid w:val="00644BF6"/>
    <w:rsid w:val="00646EEE"/>
    <w:rsid w:val="00650C15"/>
    <w:rsid w:val="006603F7"/>
    <w:rsid w:val="00664887"/>
    <w:rsid w:val="00671827"/>
    <w:rsid w:val="006720B9"/>
    <w:rsid w:val="00680A6F"/>
    <w:rsid w:val="006814CF"/>
    <w:rsid w:val="00695654"/>
    <w:rsid w:val="006A3A51"/>
    <w:rsid w:val="006A3D55"/>
    <w:rsid w:val="006A5177"/>
    <w:rsid w:val="006A5477"/>
    <w:rsid w:val="006A5C05"/>
    <w:rsid w:val="006A7788"/>
    <w:rsid w:val="006A794D"/>
    <w:rsid w:val="006B00C3"/>
    <w:rsid w:val="006B4BA2"/>
    <w:rsid w:val="006B4CF8"/>
    <w:rsid w:val="006B4F71"/>
    <w:rsid w:val="006D5B95"/>
    <w:rsid w:val="006F23FA"/>
    <w:rsid w:val="007064B4"/>
    <w:rsid w:val="007125D0"/>
    <w:rsid w:val="0072090B"/>
    <w:rsid w:val="00722A13"/>
    <w:rsid w:val="007376CD"/>
    <w:rsid w:val="007653AA"/>
    <w:rsid w:val="0077000C"/>
    <w:rsid w:val="007739F5"/>
    <w:rsid w:val="00781C56"/>
    <w:rsid w:val="0078718D"/>
    <w:rsid w:val="00791409"/>
    <w:rsid w:val="00794084"/>
    <w:rsid w:val="007A275A"/>
    <w:rsid w:val="007A4717"/>
    <w:rsid w:val="007B0286"/>
    <w:rsid w:val="007B09CD"/>
    <w:rsid w:val="007B360A"/>
    <w:rsid w:val="007C081C"/>
    <w:rsid w:val="007D5FE0"/>
    <w:rsid w:val="007E547E"/>
    <w:rsid w:val="007F5234"/>
    <w:rsid w:val="007F7E97"/>
    <w:rsid w:val="008042B4"/>
    <w:rsid w:val="008044E5"/>
    <w:rsid w:val="00806B48"/>
    <w:rsid w:val="00810D06"/>
    <w:rsid w:val="00821532"/>
    <w:rsid w:val="00826A70"/>
    <w:rsid w:val="00832B32"/>
    <w:rsid w:val="00837158"/>
    <w:rsid w:val="00837BE4"/>
    <w:rsid w:val="00845908"/>
    <w:rsid w:val="0086356A"/>
    <w:rsid w:val="00867CA4"/>
    <w:rsid w:val="008718A5"/>
    <w:rsid w:val="00873025"/>
    <w:rsid w:val="00873FBC"/>
    <w:rsid w:val="00882B6C"/>
    <w:rsid w:val="008922AB"/>
    <w:rsid w:val="00893406"/>
    <w:rsid w:val="008A1992"/>
    <w:rsid w:val="008A7B13"/>
    <w:rsid w:val="008B0291"/>
    <w:rsid w:val="008B0A47"/>
    <w:rsid w:val="008C0257"/>
    <w:rsid w:val="008C1996"/>
    <w:rsid w:val="008D2985"/>
    <w:rsid w:val="008D4FB2"/>
    <w:rsid w:val="008D55B0"/>
    <w:rsid w:val="008D7354"/>
    <w:rsid w:val="008E55E9"/>
    <w:rsid w:val="008F11ED"/>
    <w:rsid w:val="008F74CA"/>
    <w:rsid w:val="00906815"/>
    <w:rsid w:val="00920568"/>
    <w:rsid w:val="00924532"/>
    <w:rsid w:val="00924DDB"/>
    <w:rsid w:val="0093385B"/>
    <w:rsid w:val="00936FFC"/>
    <w:rsid w:val="0094339D"/>
    <w:rsid w:val="0097360E"/>
    <w:rsid w:val="00975173"/>
    <w:rsid w:val="00985665"/>
    <w:rsid w:val="00985BFE"/>
    <w:rsid w:val="00993640"/>
    <w:rsid w:val="009B2101"/>
    <w:rsid w:val="009B4A23"/>
    <w:rsid w:val="009C1113"/>
    <w:rsid w:val="009F1463"/>
    <w:rsid w:val="00A06591"/>
    <w:rsid w:val="00A12487"/>
    <w:rsid w:val="00A24207"/>
    <w:rsid w:val="00A55436"/>
    <w:rsid w:val="00A8699A"/>
    <w:rsid w:val="00A94AD7"/>
    <w:rsid w:val="00AA0176"/>
    <w:rsid w:val="00AA171E"/>
    <w:rsid w:val="00AB3EE0"/>
    <w:rsid w:val="00AC692C"/>
    <w:rsid w:val="00AF0626"/>
    <w:rsid w:val="00B1202C"/>
    <w:rsid w:val="00B16615"/>
    <w:rsid w:val="00B26FB5"/>
    <w:rsid w:val="00B30486"/>
    <w:rsid w:val="00B45EE6"/>
    <w:rsid w:val="00B46525"/>
    <w:rsid w:val="00B523A9"/>
    <w:rsid w:val="00B64A4A"/>
    <w:rsid w:val="00B6599C"/>
    <w:rsid w:val="00B70D61"/>
    <w:rsid w:val="00B823FD"/>
    <w:rsid w:val="00B86F46"/>
    <w:rsid w:val="00B87A38"/>
    <w:rsid w:val="00BA1D52"/>
    <w:rsid w:val="00BB24A0"/>
    <w:rsid w:val="00BC0F24"/>
    <w:rsid w:val="00BC6C96"/>
    <w:rsid w:val="00BD4421"/>
    <w:rsid w:val="00BE1A58"/>
    <w:rsid w:val="00BE4587"/>
    <w:rsid w:val="00BF1717"/>
    <w:rsid w:val="00BF516C"/>
    <w:rsid w:val="00BF66A4"/>
    <w:rsid w:val="00C0553D"/>
    <w:rsid w:val="00C14552"/>
    <w:rsid w:val="00C315F1"/>
    <w:rsid w:val="00C31E03"/>
    <w:rsid w:val="00C4157B"/>
    <w:rsid w:val="00C52E3E"/>
    <w:rsid w:val="00C55770"/>
    <w:rsid w:val="00C6471E"/>
    <w:rsid w:val="00C67A7C"/>
    <w:rsid w:val="00C73E4B"/>
    <w:rsid w:val="00C74A08"/>
    <w:rsid w:val="00C9612A"/>
    <w:rsid w:val="00CB348F"/>
    <w:rsid w:val="00CD0527"/>
    <w:rsid w:val="00CE2D73"/>
    <w:rsid w:val="00D03EF7"/>
    <w:rsid w:val="00D06F31"/>
    <w:rsid w:val="00D267EB"/>
    <w:rsid w:val="00D35FEF"/>
    <w:rsid w:val="00D44DDC"/>
    <w:rsid w:val="00D618DE"/>
    <w:rsid w:val="00D65ED5"/>
    <w:rsid w:val="00D71BE2"/>
    <w:rsid w:val="00D73CB2"/>
    <w:rsid w:val="00D748C5"/>
    <w:rsid w:val="00D773D7"/>
    <w:rsid w:val="00D80C75"/>
    <w:rsid w:val="00D81E70"/>
    <w:rsid w:val="00D82ACF"/>
    <w:rsid w:val="00D86ECE"/>
    <w:rsid w:val="00D928CD"/>
    <w:rsid w:val="00D92A2D"/>
    <w:rsid w:val="00DA1067"/>
    <w:rsid w:val="00DA201D"/>
    <w:rsid w:val="00DA4FF9"/>
    <w:rsid w:val="00DA6586"/>
    <w:rsid w:val="00DB67EB"/>
    <w:rsid w:val="00DC4D1D"/>
    <w:rsid w:val="00DD0454"/>
    <w:rsid w:val="00DD5D38"/>
    <w:rsid w:val="00DF064D"/>
    <w:rsid w:val="00E02D47"/>
    <w:rsid w:val="00E043A0"/>
    <w:rsid w:val="00E06727"/>
    <w:rsid w:val="00E13E2A"/>
    <w:rsid w:val="00E1548B"/>
    <w:rsid w:val="00E27DBD"/>
    <w:rsid w:val="00E30241"/>
    <w:rsid w:val="00E35C94"/>
    <w:rsid w:val="00E543B7"/>
    <w:rsid w:val="00E84897"/>
    <w:rsid w:val="00E93FE9"/>
    <w:rsid w:val="00EA79B1"/>
    <w:rsid w:val="00EB293A"/>
    <w:rsid w:val="00EB3C2F"/>
    <w:rsid w:val="00EE799C"/>
    <w:rsid w:val="00EF0C98"/>
    <w:rsid w:val="00EF46A6"/>
    <w:rsid w:val="00EF55D4"/>
    <w:rsid w:val="00F21F0C"/>
    <w:rsid w:val="00F35425"/>
    <w:rsid w:val="00F5094D"/>
    <w:rsid w:val="00F530BB"/>
    <w:rsid w:val="00F56047"/>
    <w:rsid w:val="00F56877"/>
    <w:rsid w:val="00F66F03"/>
    <w:rsid w:val="00F86D49"/>
    <w:rsid w:val="00F87151"/>
    <w:rsid w:val="00F97D74"/>
    <w:rsid w:val="00FB3247"/>
    <w:rsid w:val="00FB5495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A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15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nhideWhenUsed/>
    <w:rsid w:val="00E15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54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54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54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548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3A9"/>
  </w:style>
  <w:style w:type="paragraph" w:styleId="Pidipagina">
    <w:name w:val="footer"/>
    <w:basedOn w:val="Normale"/>
    <w:link w:val="Pidipagina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3A9"/>
  </w:style>
  <w:style w:type="paragraph" w:customStyle="1" w:styleId="Default">
    <w:name w:val="Default"/>
    <w:rsid w:val="007C08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A3D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2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15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nhideWhenUsed/>
    <w:rsid w:val="00E15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54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54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54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548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3A9"/>
  </w:style>
  <w:style w:type="paragraph" w:styleId="Pidipagina">
    <w:name w:val="footer"/>
    <w:basedOn w:val="Normale"/>
    <w:link w:val="Pidipagina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3A9"/>
  </w:style>
  <w:style w:type="paragraph" w:customStyle="1" w:styleId="Default">
    <w:name w:val="Default"/>
    <w:rsid w:val="007C08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6A3D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7B6-410C-4867-AC56-CA19C2B9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STEFANELLI  MARIA</dc:creator>
  <cp:lastModifiedBy>ALGIERI  CARLA</cp:lastModifiedBy>
  <cp:revision>3</cp:revision>
  <cp:lastPrinted>2019-05-08T14:08:00Z</cp:lastPrinted>
  <dcterms:created xsi:type="dcterms:W3CDTF">2019-08-18T19:53:00Z</dcterms:created>
  <dcterms:modified xsi:type="dcterms:W3CDTF">2019-08-19T08:43:00Z</dcterms:modified>
</cp:coreProperties>
</file>