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967ABA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2E1338D2" w14:textId="77777777" w:rsidR="00050DAE" w:rsidRDefault="00B94033" w:rsidP="00BC2E5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Procedura aperta, ai sensi dell’art.</w:t>
            </w:r>
            <w:r w:rsidR="007B39AB"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60, D.lgs. 50/2016 e </w:t>
            </w:r>
            <w:proofErr w:type="spellStart"/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m.</w:t>
            </w:r>
            <w:r w:rsidR="00621956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i</w:t>
            </w:r>
            <w:proofErr w:type="spellEnd"/>
            <w:r w:rsidRPr="00074CF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per l’affidamento </w:t>
            </w:r>
            <w:r w:rsidR="00FC503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della fornitura di </w:t>
            </w:r>
            <w:r w:rsidR="00C93138" w:rsidRPr="00C931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una stazione di </w:t>
            </w:r>
            <w:proofErr w:type="spellStart"/>
            <w:r w:rsidR="00C93138" w:rsidRPr="00C931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friction</w:t>
            </w:r>
            <w:proofErr w:type="spellEnd"/>
            <w:r w:rsidR="00C93138" w:rsidRPr="00C931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C93138" w:rsidRPr="00C931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stir</w:t>
            </w:r>
            <w:proofErr w:type="spellEnd"/>
            <w:r w:rsidR="00C93138" w:rsidRPr="00C931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="00C93138" w:rsidRPr="00C931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welding</w:t>
            </w:r>
            <w:proofErr w:type="spellEnd"/>
            <w:r w:rsidR="00C93138" w:rsidRPr="00C931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per la saldatura allo stato semi-solido di materiali e componenti di interesse industriale, unitamente alla </w:t>
            </w:r>
            <w:proofErr w:type="spellStart"/>
            <w:r w:rsidR="00C93138" w:rsidRPr="00C931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sensoristica</w:t>
            </w:r>
            <w:proofErr w:type="spellEnd"/>
            <w:r w:rsidR="00C93138" w:rsidRPr="00C931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necessaria per il controllo ed il monitoraggio del processo di giunzione, da assemblare in fase di consegna</w:t>
            </w:r>
          </w:p>
          <w:p w14:paraId="3277AF13" w14:textId="7858438E" w:rsidR="00C93138" w:rsidRDefault="00C93138" w:rsidP="00BC2E5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CIG</w:t>
            </w:r>
            <w:r w:rsidR="00650DB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 xml:space="preserve"> </w:t>
            </w:r>
            <w:bookmarkStart w:id="0" w:name="_GoBack"/>
            <w:r w:rsidR="00650DB2" w:rsidRPr="00650DB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7871826450</w:t>
            </w:r>
            <w:bookmarkEnd w:id="0"/>
          </w:p>
          <w:p w14:paraId="4A6BD88E" w14:textId="408D53C0" w:rsidR="00C93138" w:rsidRPr="0071047E" w:rsidRDefault="00B655B2" w:rsidP="00BC2E5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655B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zh-CN"/>
              </w:rPr>
              <w:t>CID 321 - 41 – CUP E15D18000320007– CUI F00518460019201900087</w:t>
            </w:r>
          </w:p>
        </w:tc>
      </w:tr>
    </w:tbl>
    <w:p w14:paraId="3DAA4F77" w14:textId="6E4D03A0" w:rsidR="003317B2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C46C58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Default="00CD1E77" w:rsidP="008C2FD9">
            <w:pPr>
              <w:tabs>
                <w:tab w:val="left" w:pos="426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ALLEGATO</w:t>
            </w:r>
            <w:r w:rsidR="00742B73">
              <w:rPr>
                <w:b/>
                <w:color w:val="C00000"/>
              </w:rPr>
              <w:t xml:space="preserve"> </w:t>
            </w:r>
            <w:r w:rsidR="008C2FD9">
              <w:rPr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C46C58" w:rsidRDefault="008C2FD9" w:rsidP="000407D1">
            <w:pPr>
              <w:tabs>
                <w:tab w:val="left" w:pos="426"/>
              </w:tabs>
              <w:rPr>
                <w:b/>
              </w:rPr>
            </w:pPr>
            <w:r w:rsidRPr="00074CF7">
              <w:rPr>
                <w:b/>
              </w:rPr>
              <w:t>Domanda di partecipazione</w:t>
            </w:r>
            <w:r w:rsidR="00742B73" w:rsidRPr="00074CF7">
              <w:rPr>
                <w:b/>
              </w:rPr>
              <w:t xml:space="preserve"> </w:t>
            </w:r>
            <w:r w:rsidR="00D10C1D" w:rsidRPr="00074CF7">
              <w:rPr>
                <w:b/>
              </w:rPr>
              <w:t>e dichiarazioni integrative</w:t>
            </w:r>
          </w:p>
        </w:tc>
      </w:tr>
    </w:tbl>
    <w:p w14:paraId="7A5409F6" w14:textId="77777777" w:rsidR="00403F29" w:rsidRPr="007A4E49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sz w:val="24"/>
          <w:szCs w:val="24"/>
          <w:highlight w:val="yellow"/>
          <w:lang w:eastAsia="it-IT"/>
        </w:rPr>
      </w:pPr>
    </w:p>
    <w:p w14:paraId="050F1B28" w14:textId="77777777"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>
        <w:rPr>
          <w:rFonts w:ascii="Garamond" w:eastAsia="Times New Roman" w:hAnsi="Garamond" w:cs="Times New Roman"/>
          <w:lang w:eastAsia="it-IT"/>
        </w:rPr>
        <w:t>____</w:t>
      </w:r>
      <w:r w:rsidR="000250A0">
        <w:rPr>
          <w:rFonts w:ascii="Garamond" w:eastAsia="Times New Roman" w:hAnsi="Garamond" w:cs="Times New Roman"/>
          <w:lang w:eastAsia="it-IT"/>
        </w:rPr>
        <w:t>___</w:t>
      </w:r>
    </w:p>
    <w:p w14:paraId="2F917984" w14:textId="58F08144"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>
        <w:rPr>
          <w:rFonts w:ascii="Garamond" w:eastAsia="Times New Roman" w:hAnsi="Garamond" w:cs="Times New Roman"/>
          <w:lang w:eastAsia="it-IT"/>
        </w:rPr>
        <w:t>___</w:t>
      </w:r>
      <w:r w:rsidR="000250A0">
        <w:rPr>
          <w:rFonts w:ascii="Garamond" w:eastAsia="Times New Roman" w:hAnsi="Garamond" w:cs="Times New Roman"/>
          <w:lang w:eastAsia="it-IT"/>
        </w:rPr>
        <w:t>___</w:t>
      </w:r>
      <w:r w:rsidR="00257544">
        <w:rPr>
          <w:rFonts w:ascii="Garamond" w:eastAsia="Times New Roman" w:hAnsi="Garamond" w:cs="Times New Roman"/>
          <w:lang w:eastAsia="it-IT"/>
        </w:rPr>
        <w:t xml:space="preserve"> </w:t>
      </w:r>
      <w:r w:rsidRPr="000250A0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0250A0">
        <w:rPr>
          <w:rFonts w:ascii="Garamond" w:eastAsia="Times New Roman" w:hAnsi="Garamond" w:cs="Times New Roman"/>
          <w:lang w:eastAsia="it-IT"/>
        </w:rPr>
        <w:t>_____________</w:t>
      </w:r>
      <w:r w:rsidRPr="000250A0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4014BD">
        <w:rPr>
          <w:rFonts w:ascii="Garamond" w:eastAsia="Times New Roman" w:hAnsi="Garamond" w:cs="Times New Roman"/>
          <w:lang w:eastAsia="it-IT"/>
        </w:rPr>
        <w:t>______________________</w:t>
      </w:r>
      <w:r w:rsidRPr="000250A0">
        <w:rPr>
          <w:rFonts w:ascii="Garamond" w:eastAsia="Times New Roman" w:hAnsi="Garamond" w:cs="Times New Roman"/>
          <w:lang w:eastAsia="it-IT"/>
        </w:rPr>
        <w:t>(</w:t>
      </w:r>
      <w:r w:rsidRPr="000250A0">
        <w:rPr>
          <w:rFonts w:ascii="Garamond" w:eastAsia="Times New Roman" w:hAnsi="Garamond" w:cs="Times New Roman"/>
          <w:i/>
          <w:lang w:eastAsia="it-IT"/>
        </w:rPr>
        <w:t>specificare</w:t>
      </w:r>
      <w:r w:rsidR="004014BD">
        <w:rPr>
          <w:rFonts w:ascii="Garamond" w:eastAsia="Times New Roman" w:hAnsi="Garamond" w:cs="Times New Roman"/>
          <w:i/>
          <w:lang w:eastAsia="it-IT"/>
        </w:rPr>
        <w:t xml:space="preserve">) </w:t>
      </w:r>
      <w:r w:rsidR="000250A0" w:rsidRPr="000250A0">
        <w:rPr>
          <w:rFonts w:ascii="Garamond" w:eastAsia="Times New Roman" w:hAnsi="Garamond" w:cs="Times New Roman"/>
          <w:lang w:eastAsia="it-IT"/>
        </w:rPr>
        <w:t>_______________</w:t>
      </w:r>
      <w:r w:rsidRPr="000250A0">
        <w:rPr>
          <w:rFonts w:ascii="Garamond" w:eastAsia="Times New Roman" w:hAnsi="Garamond" w:cs="Times New Roman"/>
          <w:lang w:eastAsia="it-IT"/>
        </w:rPr>
        <w:t>______________________________</w:t>
      </w:r>
      <w:r w:rsidR="004014BD">
        <w:rPr>
          <w:rFonts w:ascii="Garamond" w:eastAsia="Times New Roman" w:hAnsi="Garamond" w:cs="Times New Roman"/>
          <w:lang w:eastAsia="it-IT"/>
        </w:rPr>
        <w:t xml:space="preserve">_________________________________ </w:t>
      </w:r>
      <w:r w:rsidRPr="003317B2">
        <w:rPr>
          <w:rFonts w:ascii="Garamond" w:eastAsia="Times New Roman" w:hAnsi="Garamond" w:cs="Times New Roman"/>
          <w:lang w:eastAsia="it-IT"/>
        </w:rPr>
        <w:t>e legale rappresentante pro t</w:t>
      </w:r>
      <w:r w:rsidR="000250A0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3317B2">
        <w:rPr>
          <w:rFonts w:ascii="Garamond" w:eastAsia="Times New Roman" w:hAnsi="Garamond" w:cs="Times New Roman"/>
          <w:lang w:eastAsia="it-IT"/>
        </w:rPr>
        <w:t>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</w:t>
      </w:r>
      <w:r w:rsidR="004014BD">
        <w:rPr>
          <w:rFonts w:ascii="Garamond" w:eastAsia="Times New Roman" w:hAnsi="Garamond" w:cs="Times New Roman"/>
          <w:lang w:eastAsia="it-IT"/>
        </w:rPr>
        <w:t>______</w:t>
      </w:r>
    </w:p>
    <w:p w14:paraId="7AEF8854" w14:textId="77777777" w:rsidR="000250A0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3317B2">
        <w:rPr>
          <w:rFonts w:ascii="Garamond" w:eastAsia="Times New Roman" w:hAnsi="Garamond" w:cs="Times New Roman"/>
          <w:lang w:eastAsia="it-IT"/>
        </w:rPr>
        <w:t>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______ </w:t>
      </w:r>
      <w:r w:rsidRPr="003317B2">
        <w:rPr>
          <w:rFonts w:ascii="Garamond" w:eastAsia="Times New Roman" w:hAnsi="Garamond" w:cs="Times New Roman"/>
          <w:lang w:eastAsia="it-IT"/>
        </w:rPr>
        <w:t>Provincia ______________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  <w:r w:rsidR="0051630D">
        <w:rPr>
          <w:rFonts w:ascii="Garamond" w:eastAsia="Times New Roman" w:hAnsi="Garamond" w:cs="Times New Roman"/>
          <w:lang w:eastAsia="it-IT"/>
        </w:rPr>
        <w:t xml:space="preserve">    </w:t>
      </w:r>
      <w:r w:rsidRPr="003317B2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3317B2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Codice fiscale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Partita IV</w:t>
      </w:r>
      <w:r w:rsidR="0051630D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e-mail ________________</w:t>
      </w:r>
      <w:r w:rsidR="0051630D">
        <w:rPr>
          <w:rFonts w:ascii="Garamond" w:eastAsia="Times New Roman" w:hAnsi="Garamond" w:cs="Times New Roman"/>
          <w:lang w:eastAsia="it-IT"/>
        </w:rPr>
        <w:t>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3317B2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P</w:t>
      </w:r>
      <w:r w:rsidR="00413F1C">
        <w:rPr>
          <w:rFonts w:ascii="Garamond" w:eastAsia="Times New Roman" w:hAnsi="Garamond" w:cs="Times New Roman"/>
          <w:lang w:eastAsia="it-IT"/>
        </w:rPr>
        <w:t>EC</w:t>
      </w:r>
      <w:r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3317B2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3317B2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3317B2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3317B2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8C2FD9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singola</w:t>
      </w:r>
    </w:p>
    <w:p w14:paraId="748B1E88" w14:textId="7AFFC135" w:rsidR="00972CD1" w:rsidRPr="00BA0B8A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 </w:t>
      </w:r>
    </w:p>
    <w:p w14:paraId="181F4C55" w14:textId="4F47846F" w:rsidR="00972CD1" w:rsidRPr="003317B2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Impresa singola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>
        <w:rPr>
          <w:rFonts w:ascii="Garamond" w:eastAsia="Times New Roman" w:hAnsi="Garamond" w:cs="Times New Roman"/>
          <w:lang w:eastAsia="it-IT"/>
        </w:rPr>
        <w:t xml:space="preserve"> 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Pr="003317B2">
        <w:rPr>
          <w:rFonts w:ascii="Garamond" w:eastAsia="Times New Roman" w:hAnsi="Garamond" w:cs="Times New Roman"/>
          <w:lang w:eastAsia="it-IT"/>
        </w:rPr>
        <w:t>)</w:t>
      </w:r>
      <w:r w:rsidRPr="003317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03C0155A" w14:textId="465F9A8F" w:rsidR="00972CD1" w:rsidRPr="00E67E32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 xml:space="preserve">Società (art. 45, comma 2, </w:t>
      </w:r>
      <w:proofErr w:type="spellStart"/>
      <w:r w:rsidRPr="003317B2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3317B2">
        <w:rPr>
          <w:rFonts w:ascii="Garamond" w:eastAsia="Times New Roman" w:hAnsi="Garamond" w:cs="Times New Roman"/>
          <w:lang w:eastAsia="it-IT"/>
        </w:rPr>
        <w:t>. a), D.lgs. 50/2016</w:t>
      </w:r>
      <w:r w:rsidR="00E67E32" w:rsidRPr="00E67E32">
        <w:rPr>
          <w:rFonts w:ascii="Garamond" w:eastAsia="Times New Roman" w:hAnsi="Garamond" w:cs="Times New Roman"/>
          <w:lang w:eastAsia="it-IT"/>
        </w:rPr>
        <w:t xml:space="preserve"> </w:t>
      </w:r>
      <w:r w:rsidR="00E67E32">
        <w:rPr>
          <w:rFonts w:ascii="Garamond" w:eastAsia="Times New Roman" w:hAnsi="Garamond" w:cs="Times New Roman"/>
          <w:lang w:eastAsia="it-IT"/>
        </w:rPr>
        <w:t xml:space="preserve">e </w:t>
      </w:r>
      <w:proofErr w:type="spellStart"/>
      <w:r w:rsidR="00E67E32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E67E32">
        <w:rPr>
          <w:rFonts w:ascii="Garamond" w:eastAsia="Times New Roman" w:hAnsi="Garamond" w:cs="Times New Roman"/>
          <w:lang w:eastAsia="it-IT"/>
        </w:rPr>
        <w:t>.</w:t>
      </w:r>
      <w:r w:rsidR="00E67E32" w:rsidRPr="003317B2">
        <w:rPr>
          <w:rFonts w:ascii="Garamond" w:eastAsia="Times New Roman" w:hAnsi="Garamond" w:cs="Times New Roman"/>
          <w:lang w:eastAsia="it-IT"/>
        </w:rPr>
        <w:t>)</w:t>
      </w:r>
      <w:r w:rsidR="00E67E32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(</w:t>
      </w:r>
      <w:r w:rsidRPr="003317B2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facente parte di Holding o Gruppo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</w:t>
      </w:r>
      <w:r w:rsidRPr="003317B2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C307C4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="008C1E48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associata</w:t>
      </w:r>
      <w:r w:rsidR="008C1E48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BA0B8A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>
        <w:rPr>
          <w:rFonts w:ascii="Garamond" w:eastAsia="Times New Roman" w:hAnsi="Garamond" w:cs="Times New Roman"/>
          <w:lang w:eastAsia="it-IT"/>
        </w:rPr>
        <w:t>o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550E73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lastRenderedPageBreak/>
        <w:t></w:t>
      </w:r>
      <w:r w:rsidRPr="003317B2">
        <w:rPr>
          <w:rFonts w:ascii="Garamond" w:eastAsia="Times New Roman" w:hAnsi="Garamond" w:cs="Times New Roman"/>
          <w:lang w:eastAsia="it-IT"/>
        </w:rPr>
        <w:tab/>
      </w:r>
      <w:r w:rsidRPr="00550E73">
        <w:rPr>
          <w:rFonts w:ascii="Garamond" w:eastAsia="Times New Roman" w:hAnsi="Garamond" w:cs="Times New Roman"/>
          <w:lang w:eastAsia="it-IT"/>
        </w:rPr>
        <w:t>Mandataria di un RTI costituit</w:t>
      </w:r>
      <w:r w:rsidR="007E1812" w:rsidRPr="00550E73">
        <w:rPr>
          <w:rFonts w:ascii="Garamond" w:eastAsia="Times New Roman" w:hAnsi="Garamond" w:cs="Times New Roman"/>
          <w:lang w:eastAsia="it-IT"/>
        </w:rPr>
        <w:t>o</w:t>
      </w:r>
      <w:r w:rsidRPr="00550E73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1" w:name="_Hlk505503564"/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 xml:space="preserve">. b </w:t>
      </w:r>
    </w:p>
    <w:p w14:paraId="135F4396" w14:textId="06CDAD9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stabile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c</w:t>
      </w:r>
    </w:p>
    <w:p w14:paraId="6E64234A" w14:textId="1B898B72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ordinario di concorrenti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</w:t>
      </w:r>
      <w:proofErr w:type="spellStart"/>
      <w:r w:rsidRPr="00550E73">
        <w:rPr>
          <w:rFonts w:ascii="Garamond" w:eastAsia="Times New Roman" w:hAnsi="Garamond" w:cs="Times New Roman"/>
          <w:lang w:eastAsia="it-IT"/>
        </w:rPr>
        <w:t>lett</w:t>
      </w:r>
      <w:proofErr w:type="spellEnd"/>
      <w:r w:rsidRPr="00550E73">
        <w:rPr>
          <w:rFonts w:ascii="Garamond" w:eastAsia="Times New Roman" w:hAnsi="Garamond" w:cs="Times New Roman"/>
          <w:lang w:eastAsia="it-IT"/>
        </w:rPr>
        <w:t>. e</w:t>
      </w:r>
    </w:p>
    <w:p w14:paraId="1CE11155" w14:textId="20639345" w:rsidR="00FF70B4" w:rsidRPr="000A1BA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0A1BA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0A1BA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1"/>
    </w:p>
    <w:p w14:paraId="62467839" w14:textId="5DC5A41E" w:rsidR="00FF70B4" w:rsidRPr="00FF70B4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A</w:t>
      </w:r>
      <w:r w:rsidR="00FF70B4" w:rsidRPr="00FF70B4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="003153C3">
        <w:rPr>
          <w:rFonts w:ascii="Garamond" w:eastAsia="Times New Roman" w:hAnsi="Garamond" w:cs="Times New Roman"/>
          <w:sz w:val="28"/>
          <w:szCs w:val="28"/>
          <w:lang w:eastAsia="it-IT"/>
        </w:rPr>
        <w:t>_____________________</w:t>
      </w:r>
    </w:p>
    <w:p w14:paraId="4B3E514B" w14:textId="4EE58E33" w:rsidR="008C2FD9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>
        <w:rPr>
          <w:rFonts w:ascii="Garamond" w:eastAsia="Times New Roman" w:hAnsi="Garamond" w:cs="Times New Roman"/>
          <w:sz w:val="28"/>
          <w:szCs w:val="28"/>
          <w:lang w:eastAsia="it-IT"/>
        </w:rPr>
        <w:tab/>
        <w:t>_____________________</w:t>
      </w:r>
    </w:p>
    <w:p w14:paraId="5E4B477D" w14:textId="77777777" w:rsidR="00D02B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04676749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Ai sensi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3317B2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</w:t>
      </w:r>
      <w:r w:rsidRPr="00BD1C44">
        <w:rPr>
          <w:rFonts w:ascii="Garamond" w:eastAsia="Times New Roman" w:hAnsi="Garamond" w:cs="Times New Roman"/>
          <w:lang w:eastAsia="it-IT"/>
        </w:rPr>
        <w:t>riferimento</w:t>
      </w:r>
      <w:r w:rsidRPr="00BD1C44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BD1C44">
        <w:rPr>
          <w:rFonts w:ascii="Garamond" w:eastAsia="Times New Roman" w:hAnsi="Garamond" w:cs="Times New Roman"/>
          <w:lang w:eastAsia="it-IT"/>
        </w:rPr>
        <w:t xml:space="preserve">al </w:t>
      </w:r>
      <w:r w:rsidRPr="00BD1C44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2" w:name="_Hlk505515349"/>
      <w:r w:rsidR="000407D1" w:rsidRPr="009A7108">
        <w:rPr>
          <w:rFonts w:ascii="Garamond" w:eastAsia="Times New Roman" w:hAnsi="Garamond" w:cs="Times New Roman"/>
          <w:b/>
          <w:color w:val="0070C0"/>
          <w:lang w:eastAsia="it-IT"/>
        </w:rPr>
        <w:t>15.</w:t>
      </w:r>
      <w:bookmarkEnd w:id="2"/>
      <w:r w:rsidR="009D37D7" w:rsidRPr="009A7108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9A7108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9A7108">
        <w:rPr>
          <w:rFonts w:ascii="Garamond" w:eastAsia="Times New Roman" w:hAnsi="Garamond" w:cs="Times New Roman"/>
          <w:lang w:eastAsia="it-IT"/>
        </w:rPr>
        <w:t>del</w:t>
      </w:r>
      <w:r w:rsidRPr="003317B2">
        <w:rPr>
          <w:rFonts w:ascii="Garamond" w:eastAsia="Times New Roman" w:hAnsi="Garamond" w:cs="Times New Roman"/>
          <w:lang w:eastAsia="it-IT"/>
        </w:rPr>
        <w:t xml:space="preserve"> disciplinare di gara </w:t>
      </w:r>
    </w:p>
    <w:p w14:paraId="0DF2046F" w14:textId="77777777" w:rsidR="009C600A" w:rsidRPr="009C600A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14:paraId="6A2C4489" w14:textId="19407A43" w:rsidR="00DB0079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>
        <w:rPr>
          <w:rFonts w:ascii="Garamond" w:hAnsi="Garamond"/>
          <w:b/>
          <w:color w:val="0070C0"/>
        </w:rPr>
        <w:t>A</w:t>
      </w:r>
      <w:r w:rsidRPr="003F208E">
        <w:rPr>
          <w:rFonts w:ascii="Garamond" w:hAnsi="Garamond"/>
          <w:b/>
          <w:color w:val="0070C0"/>
        </w:rPr>
        <w:t xml:space="preserve">d integrazione </w:t>
      </w:r>
      <w:r w:rsidR="00A31F76">
        <w:rPr>
          <w:rFonts w:ascii="Garamond" w:hAnsi="Garamond"/>
          <w:b/>
          <w:color w:val="0070C0"/>
        </w:rPr>
        <w:t xml:space="preserve">delle dichiarazioni rese </w:t>
      </w:r>
      <w:r w:rsidRPr="003F208E">
        <w:rPr>
          <w:rFonts w:ascii="Garamond" w:hAnsi="Garamond"/>
          <w:b/>
          <w:color w:val="0070C0"/>
        </w:rPr>
        <w:t>nel documen</w:t>
      </w:r>
      <w:r>
        <w:rPr>
          <w:rFonts w:ascii="Garamond" w:hAnsi="Garamond"/>
          <w:b/>
          <w:color w:val="0070C0"/>
        </w:rPr>
        <w:t>to di gara unico europeo (DGUE)</w:t>
      </w:r>
    </w:p>
    <w:p w14:paraId="06976F42" w14:textId="242EFB55" w:rsidR="006518CD" w:rsidRPr="006518CD" w:rsidRDefault="001A6C87" w:rsidP="001D64C3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217AC6">
        <w:rPr>
          <w:rFonts w:ascii="Garamond" w:hAnsi="Garamond"/>
          <w:b/>
          <w:color w:val="0070C0"/>
          <w:sz w:val="22"/>
          <w:szCs w:val="22"/>
        </w:rPr>
        <w:t>15.1.1</w:t>
      </w:r>
      <w:r w:rsidR="006518CD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9E6E5F" w:rsidRDefault="009E6E5F" w:rsidP="009E6E5F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821CD7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9E6E5F" w14:paraId="673B18B4" w14:textId="77777777" w:rsidTr="008817C7">
        <w:tc>
          <w:tcPr>
            <w:tcW w:w="1629" w:type="dxa"/>
            <w:shd w:val="clear" w:color="auto" w:fill="D9D9D9" w:themeFill="background1" w:themeFillShade="D9"/>
          </w:tcPr>
          <w:p w14:paraId="19590731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413D0B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9E6E5F" w14:paraId="13C02A69" w14:textId="77777777" w:rsidTr="008817C7">
        <w:tc>
          <w:tcPr>
            <w:tcW w:w="1629" w:type="dxa"/>
          </w:tcPr>
          <w:p w14:paraId="612FA6E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5AC72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7697A9A2" w14:textId="77777777" w:rsidTr="008817C7">
        <w:tc>
          <w:tcPr>
            <w:tcW w:w="1629" w:type="dxa"/>
          </w:tcPr>
          <w:p w14:paraId="4E27BD9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787FA3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5F06EA97" w14:textId="77777777" w:rsidTr="008817C7">
        <w:tc>
          <w:tcPr>
            <w:tcW w:w="1629" w:type="dxa"/>
          </w:tcPr>
          <w:p w14:paraId="3353A3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67B7E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47BF54B4" w14:textId="77777777" w:rsidTr="008817C7">
        <w:tc>
          <w:tcPr>
            <w:tcW w:w="1629" w:type="dxa"/>
          </w:tcPr>
          <w:p w14:paraId="27627C3F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7B28C5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3D98E268" w14:textId="77777777" w:rsidR="009E6E5F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3C6678C5" w14:textId="1A51F364" w:rsidR="009E6E5F" w:rsidRPr="006518CD" w:rsidRDefault="009E6E5F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>
        <w:rPr>
          <w:rFonts w:ascii="Garamond" w:hAnsi="Garamond"/>
          <w:b/>
          <w:color w:val="0070C0"/>
          <w:sz w:val="22"/>
          <w:szCs w:val="22"/>
        </w:rPr>
        <w:t>15.</w:t>
      </w:r>
      <w:r w:rsidR="00217AC6">
        <w:rPr>
          <w:rFonts w:ascii="Garamond" w:hAnsi="Garamond"/>
          <w:b/>
          <w:color w:val="0070C0"/>
          <w:sz w:val="22"/>
          <w:szCs w:val="22"/>
        </w:rPr>
        <w:t>1.</w:t>
      </w:r>
      <w:r>
        <w:rPr>
          <w:rFonts w:ascii="Garamond" w:hAnsi="Garamond"/>
          <w:b/>
          <w:color w:val="0070C0"/>
          <w:sz w:val="22"/>
          <w:szCs w:val="22"/>
        </w:rPr>
        <w:t>2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43D5CDC3" w14:textId="5ABD6850" w:rsidR="001D64C3" w:rsidRPr="009E6E5F" w:rsidRDefault="008302D2" w:rsidP="009E6E5F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</w:t>
      </w:r>
      <w:r w:rsidR="00041F83" w:rsidRPr="009E6E5F">
        <w:rPr>
          <w:rFonts w:ascii="Garamond" w:hAnsi="Garamond"/>
          <w:sz w:val="22"/>
          <w:szCs w:val="22"/>
        </w:rPr>
        <w:t>i sogg</w:t>
      </w:r>
      <w:r w:rsidR="00E44FED" w:rsidRPr="009E6E5F">
        <w:rPr>
          <w:rFonts w:ascii="Garamond" w:hAnsi="Garamond"/>
          <w:sz w:val="22"/>
          <w:szCs w:val="22"/>
        </w:rPr>
        <w:t>etti di cui all’art. 80 comma 3</w:t>
      </w:r>
      <w:r w:rsidR="00A2597B" w:rsidRPr="009E6E5F">
        <w:rPr>
          <w:rFonts w:ascii="Garamond" w:hAnsi="Garamond"/>
          <w:sz w:val="22"/>
          <w:szCs w:val="22"/>
        </w:rPr>
        <w:t>:</w:t>
      </w:r>
      <w:r w:rsidR="00041F83" w:rsidRPr="009E6E5F">
        <w:rPr>
          <w:rFonts w:ascii="Garamond" w:hAnsi="Garamond"/>
          <w:sz w:val="22"/>
          <w:szCs w:val="22"/>
        </w:rPr>
        <w:t xml:space="preserve"> </w:t>
      </w:r>
    </w:p>
    <w:p w14:paraId="64D68BA0" w14:textId="273BFFEC" w:rsidR="0042350C" w:rsidRDefault="00041F8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 w:rsidR="008612CC">
        <w:rPr>
          <w:rFonts w:ascii="Garamond" w:hAnsi="Garamond"/>
        </w:rPr>
        <w:t xml:space="preserve"> </w:t>
      </w:r>
      <w:r w:rsidR="008612CC" w:rsidRPr="008612CC">
        <w:rPr>
          <w:rFonts w:ascii="Garamond" w:hAnsi="Garamond"/>
        </w:rPr>
        <w:t xml:space="preserve">nelle cause di esclusione di cui all’art. 80, comma 1 </w:t>
      </w:r>
      <w:proofErr w:type="spellStart"/>
      <w:r w:rsidR="008612CC" w:rsidRPr="008612CC">
        <w:rPr>
          <w:rFonts w:ascii="Garamond" w:hAnsi="Garamond"/>
        </w:rPr>
        <w:t>lett</w:t>
      </w:r>
      <w:proofErr w:type="spellEnd"/>
      <w:r w:rsidR="008612CC" w:rsidRPr="008612CC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g)</w:t>
      </w:r>
      <w:r w:rsidR="008612CC" w:rsidRPr="008612CC">
        <w:rPr>
          <w:rFonts w:ascii="Garamond" w:hAnsi="Garamond"/>
        </w:rPr>
        <w:t xml:space="preserve"> </w:t>
      </w:r>
    </w:p>
    <w:p w14:paraId="2737BC5B" w14:textId="77777777" w:rsidR="001D64C3" w:rsidRPr="008612CC" w:rsidRDefault="001D64C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D480062" w14:textId="15B75EF5" w:rsidR="008612CC" w:rsidRDefault="00041F83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</w:t>
      </w:r>
      <w:proofErr w:type="spellStart"/>
      <w:r w:rsidRPr="00041F83">
        <w:rPr>
          <w:rFonts w:ascii="Garamond" w:hAnsi="Garamond"/>
        </w:rPr>
        <w:t>lett</w:t>
      </w:r>
      <w:proofErr w:type="spellEnd"/>
      <w:r w:rsidRPr="00041F83">
        <w:rPr>
          <w:rFonts w:ascii="Garamond" w:hAnsi="Garamond"/>
        </w:rPr>
        <w:t xml:space="preserve">. </w:t>
      </w:r>
      <w:r w:rsidR="0042395C" w:rsidRPr="00035AD8">
        <w:rPr>
          <w:rFonts w:ascii="Garamond" w:hAnsi="Garamond"/>
          <w:i/>
        </w:rPr>
        <w:t>b-bis) e g</w:t>
      </w:r>
      <w:r w:rsidR="0042395C">
        <w:rPr>
          <w:rFonts w:ascii="Garamond" w:hAnsi="Garamond"/>
        </w:rPr>
        <w:t>)</w:t>
      </w:r>
      <w:r w:rsidRPr="00041F83">
        <w:rPr>
          <w:rFonts w:ascii="Garamond" w:hAnsi="Garamond"/>
        </w:rPr>
        <w:t xml:space="preserve"> </w:t>
      </w:r>
    </w:p>
    <w:p w14:paraId="36C28AB6" w14:textId="77777777" w:rsidR="0042350C" w:rsidRDefault="0042350C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EA22667" w14:textId="71FADC3F" w:rsidR="00041F83" w:rsidRPr="00041F83" w:rsidRDefault="00041F83" w:rsidP="00041F83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14:paraId="5DA83933" w14:textId="1D8C6BAE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lastRenderedPageBreak/>
        <w:t>la data della condanna, del decreto penale di condanna o della sentenza di applicazione della pena su richiesta, la relativa durata e il reato commesso tra quelli riportati all’articol</w:t>
      </w:r>
      <w:r w:rsidR="00884F4E">
        <w:rPr>
          <w:rFonts w:ascii="Garamond" w:hAnsi="Garamond"/>
          <w:lang w:bidi="it-IT"/>
        </w:rPr>
        <w:t>o 80, comma 1, letter</w:t>
      </w:r>
      <w:r w:rsidR="00035AD8">
        <w:rPr>
          <w:rFonts w:ascii="Garamond" w:hAnsi="Garamond"/>
          <w:lang w:bidi="it-IT"/>
        </w:rPr>
        <w:t>e</w:t>
      </w:r>
      <w:r w:rsidR="00884F4E">
        <w:rPr>
          <w:rFonts w:ascii="Garamond" w:hAnsi="Garamond"/>
          <w:lang w:bidi="it-IT"/>
        </w:rPr>
        <w:t xml:space="preserve"> </w:t>
      </w:r>
      <w:r w:rsidR="00884F4E" w:rsidRPr="00B10BF3">
        <w:rPr>
          <w:rFonts w:ascii="Garamond" w:hAnsi="Garamond"/>
          <w:i/>
          <w:lang w:bidi="it-IT"/>
        </w:rPr>
        <w:t>b-bis)</w:t>
      </w:r>
      <w:r w:rsidR="00884F4E">
        <w:rPr>
          <w:rFonts w:ascii="Garamond" w:hAnsi="Garamond"/>
          <w:lang w:bidi="it-IT"/>
        </w:rPr>
        <w:t xml:space="preserve"> e</w:t>
      </w:r>
      <w:r w:rsidR="00217AC6">
        <w:rPr>
          <w:rFonts w:ascii="Garamond" w:hAnsi="Garamond"/>
          <w:lang w:bidi="it-IT"/>
        </w:rPr>
        <w:t xml:space="preserve"> </w:t>
      </w:r>
      <w:r w:rsidR="00217AC6">
        <w:rPr>
          <w:rFonts w:ascii="Garamond" w:hAnsi="Garamond"/>
          <w:i/>
          <w:lang w:bidi="it-IT"/>
        </w:rPr>
        <w:t>a)</w:t>
      </w:r>
      <w:r w:rsidR="00217AC6">
        <w:rPr>
          <w:rFonts w:ascii="Garamond" w:hAnsi="Garamond"/>
          <w:lang w:bidi="it-IT"/>
        </w:rPr>
        <w:t xml:space="preserve"> e 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14:paraId="19A73611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14:paraId="3ED1EA2A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14:paraId="38D378AC" w14:textId="13B19A26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14:paraId="7ADE6A2C" w14:textId="77B9B34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</w:t>
      </w:r>
      <w:r w:rsidR="00A05BB5" w:rsidRPr="00821CD7">
        <w:rPr>
          <w:rFonts w:ascii="Garamond" w:hAnsi="Garamond"/>
          <w:lang w:bidi="it-IT"/>
        </w:rPr>
        <w:t xml:space="preserve"> 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C9715E9" w14:textId="2A206E1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="00A05BB5"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</w:t>
      </w:r>
      <w:proofErr w:type="spellStart"/>
      <w:r w:rsidR="00A05BB5" w:rsidRPr="00821CD7">
        <w:rPr>
          <w:rFonts w:ascii="Garamond" w:hAnsi="Garamond"/>
          <w:lang w:bidi="it-IT"/>
        </w:rPr>
        <w:t>Cleaning</w:t>
      </w:r>
      <w:proofErr w:type="spellEnd"/>
      <w:r w:rsidR="00A05BB5" w:rsidRPr="00821CD7">
        <w:rPr>
          <w:rFonts w:ascii="Garamond" w:hAnsi="Garamond"/>
          <w:lang w:bidi="it-IT"/>
        </w:rPr>
        <w:t>”, cfr. articolo 80, comma 7)</w:t>
      </w:r>
    </w:p>
    <w:p w14:paraId="16112BBF" w14:textId="36F4CD55" w:rsidR="00041F83" w:rsidRPr="00041F83" w:rsidRDefault="009C7217" w:rsidP="009C7217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="00041F83" w:rsidRPr="00041F83">
        <w:rPr>
          <w:rFonts w:ascii="Garamond" w:hAnsi="Garamond" w:cs="Arial"/>
          <w:u w:val="single"/>
        </w:rPr>
        <w:t>n caso affermativo</w:t>
      </w:r>
      <w:r w:rsidR="00662B47">
        <w:rPr>
          <w:rFonts w:ascii="Garamond" w:hAnsi="Garamond" w:cs="Arial"/>
        </w:rPr>
        <w:t>:</w:t>
      </w:r>
    </w:p>
    <w:p w14:paraId="69A23A9D" w14:textId="77777777" w:rsidR="000873BF" w:rsidRPr="00821CD7" w:rsidRDefault="00041F83" w:rsidP="009C7217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14:paraId="477D575D" w14:textId="0FAF9AD0" w:rsidR="00877AF4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14:paraId="5E6BCA0A" w14:textId="1D9F3549" w:rsidR="00041F83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</w:t>
      </w:r>
      <w:r w:rsidR="000873BF" w:rsidRPr="00821CD7">
        <w:rPr>
          <w:rFonts w:ascii="Garamond" w:hAnsi="Garamond"/>
          <w:sz w:val="22"/>
          <w:szCs w:val="22"/>
          <w:lang w:bidi="it-IT"/>
        </w:rPr>
        <w:t xml:space="preserve"> l’attenuante della</w:t>
      </w:r>
      <w:r w:rsidR="009C7217" w:rsidRPr="00821CD7">
        <w:rPr>
          <w:rFonts w:ascii="Garamond" w:hAnsi="Garamond"/>
          <w:sz w:val="22"/>
          <w:szCs w:val="22"/>
          <w:lang w:bidi="it-IT"/>
        </w:rPr>
        <w:t xml:space="preserve"> </w:t>
      </w:r>
      <w:r w:rsidR="00041F83" w:rsidRPr="00821CD7">
        <w:rPr>
          <w:rFonts w:ascii="Garamond" w:hAnsi="Garamond"/>
          <w:sz w:val="22"/>
          <w:szCs w:val="22"/>
          <w:lang w:bidi="it-IT"/>
        </w:rPr>
        <w:t>collaborazione come definita dal</w:t>
      </w:r>
      <w:r w:rsidR="000873BF" w:rsidRPr="00821CD7">
        <w:rPr>
          <w:rFonts w:ascii="Garamond" w:hAnsi="Garamond"/>
          <w:sz w:val="22"/>
          <w:szCs w:val="22"/>
          <w:lang w:bidi="it-IT"/>
        </w:rPr>
        <w:t>le singole fattispecie di reato</w:t>
      </w:r>
    </w:p>
    <w:p w14:paraId="6D745E7C" w14:textId="59A65DDD" w:rsidR="0091453F" w:rsidRPr="00821CD7" w:rsidRDefault="0091453F" w:rsidP="00877AF4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14:paraId="6BCEA0A4" w14:textId="31DF5273" w:rsidR="00041F83" w:rsidRPr="00821CD7" w:rsidRDefault="0091453F" w:rsidP="000873BF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="00041F83" w:rsidRPr="00821CD7">
        <w:rPr>
          <w:rFonts w:ascii="Garamond" w:hAnsi="Garamond"/>
          <w:lang w:bidi="it-IT"/>
        </w:rPr>
        <w:t>non ha riconosciuto</w:t>
      </w:r>
      <w:r w:rsidR="000873BF" w:rsidRPr="00821CD7">
        <w:rPr>
          <w:rFonts w:ascii="Garamond" w:hAnsi="Garamond"/>
          <w:lang w:bidi="it-IT"/>
        </w:rPr>
        <w:t xml:space="preserve"> l’attenuante della</w:t>
      </w:r>
      <w:r w:rsidR="009C7217" w:rsidRPr="00821CD7">
        <w:rPr>
          <w:rFonts w:ascii="Garamond" w:hAnsi="Garamond"/>
          <w:lang w:bidi="it-IT"/>
        </w:rPr>
        <w:t xml:space="preserve"> </w:t>
      </w:r>
      <w:r w:rsidR="00041F83" w:rsidRPr="00821CD7">
        <w:rPr>
          <w:rFonts w:ascii="Garamond" w:hAnsi="Garamond"/>
          <w:lang w:bidi="it-IT"/>
        </w:rPr>
        <w:t xml:space="preserve">collaborazione come definita dalle singole </w:t>
      </w:r>
      <w:r w:rsidR="000873BF" w:rsidRPr="00821CD7">
        <w:rPr>
          <w:rFonts w:ascii="Garamond" w:hAnsi="Garamond"/>
          <w:lang w:bidi="it-IT"/>
        </w:rPr>
        <w:t>fattispecie di reato</w:t>
      </w:r>
    </w:p>
    <w:p w14:paraId="30DE59BA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5FEA19C0" w14:textId="1589286D" w:rsidR="00F5116D" w:rsidRPr="00821CD7" w:rsidRDefault="00041F83" w:rsidP="00B803EF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="004064C5"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="004064C5" w:rsidRPr="00821CD7">
        <w:rPr>
          <w:rFonts w:ascii="Garamond" w:hAnsi="Garamond" w:cs="Arial"/>
        </w:rPr>
        <w:tab/>
      </w:r>
    </w:p>
    <w:p w14:paraId="12245675" w14:textId="77777777" w:rsidR="004B2758" w:rsidRDefault="004B2758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  <w:i/>
          <w:sz w:val="28"/>
          <w:szCs w:val="28"/>
          <w:lang w:bidi="it-IT"/>
        </w:rPr>
      </w:pPr>
    </w:p>
    <w:p w14:paraId="24030EFF" w14:textId="77777777" w:rsidR="00F5116D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</w:t>
      </w:r>
      <w:r w:rsidR="00F5116D" w:rsidRPr="00821CD7">
        <w:rPr>
          <w:rFonts w:ascii="Garamond" w:hAnsi="Garamond" w:cs="Arial"/>
        </w:rPr>
        <w:t xml:space="preserve"> una pena detentiva non superiore a 18 mesi</w:t>
      </w:r>
    </w:p>
    <w:p w14:paraId="7FCBF939" w14:textId="77777777" w:rsidR="000873BF" w:rsidRPr="00821CD7" w:rsidRDefault="000873BF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298F5674" w14:textId="253588A6" w:rsidR="004064C5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 xml:space="preserve">non prevede </w:t>
      </w:r>
      <w:r w:rsidR="00F5116D" w:rsidRPr="00821CD7">
        <w:rPr>
          <w:rFonts w:ascii="Garamond" w:hAnsi="Garamond" w:cs="Arial"/>
        </w:rPr>
        <w:t>una pena detentiva non superiore a 18 mesi</w:t>
      </w:r>
    </w:p>
    <w:p w14:paraId="5D24F3A9" w14:textId="6C3D46DA" w:rsidR="00041F83" w:rsidRPr="00041F83" w:rsidRDefault="00F5116D" w:rsidP="004064C5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14:paraId="6DA471FC" w14:textId="77777777" w:rsidR="00041F83" w:rsidRPr="00041F83" w:rsidRDefault="00041F83" w:rsidP="00041F83">
      <w:pPr>
        <w:ind w:left="720"/>
        <w:contextualSpacing/>
        <w:rPr>
          <w:rFonts w:ascii="Garamond" w:hAnsi="Garamond" w:cs="Arial"/>
          <w:u w:val="single"/>
        </w:rPr>
      </w:pPr>
    </w:p>
    <w:p w14:paraId="58B5B759" w14:textId="78B686F2" w:rsid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 w:rsidR="00E44FED">
        <w:rPr>
          <w:rFonts w:ascii="Garamond" w:hAnsi="Garamond" w:cs="Arial"/>
        </w:rPr>
        <w:t>ll’art. 80, comma 3, del Codice</w:t>
      </w:r>
    </w:p>
    <w:p w14:paraId="76CC517D" w14:textId="77777777" w:rsidR="0042395C" w:rsidRPr="00041F83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2D8F13B" w14:textId="25249587" w:rsidR="004064C5" w:rsidRPr="00821CD7" w:rsidRDefault="009B7ACF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0475E6"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hanno risarcito</w:t>
      </w:r>
      <w:r w:rsidR="00F5116D" w:rsidRPr="00821CD7">
        <w:rPr>
          <w:rFonts w:ascii="Garamond" w:hAnsi="Garamond" w:cs="Arial"/>
        </w:rPr>
        <w:t xml:space="preserve"> interamente il danno</w:t>
      </w:r>
    </w:p>
    <w:p w14:paraId="2888DA1F" w14:textId="77777777" w:rsidR="000475E6" w:rsidRPr="00821CD7" w:rsidRDefault="000475E6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14:paraId="0C2D4EFD" w14:textId="6CEBF6E5" w:rsidR="004064C5" w:rsidRPr="00821CD7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B7ACF" w:rsidRPr="00821CD7">
        <w:rPr>
          <w:rFonts w:ascii="Garamond" w:hAnsi="Garamond" w:cs="Arial"/>
        </w:rPr>
        <w:t xml:space="preserve">    </w:t>
      </w:r>
      <w:r w:rsidR="009B7ACF" w:rsidRPr="00821CD7">
        <w:rPr>
          <w:rFonts w:ascii="Garamond" w:hAnsi="Garamond" w:cs="Arial"/>
        </w:rPr>
        <w:tab/>
      </w:r>
      <w:r w:rsidR="009B7ACF" w:rsidRPr="00786A1D">
        <w:rPr>
          <w:rFonts w:ascii="Garamond" w:hAnsi="Garamond" w:cs="Arial"/>
          <w:sz w:val="28"/>
          <w:szCs w:val="28"/>
        </w:rPr>
        <w:t xml:space="preserve">    </w:t>
      </w:r>
      <w:r w:rsidR="00827A0A">
        <w:rPr>
          <w:rFonts w:ascii="Garamond" w:hAnsi="Garamond" w:cs="Arial"/>
          <w:sz w:val="28"/>
          <w:szCs w:val="28"/>
        </w:rPr>
        <w:t xml:space="preserve"> </w:t>
      </w:r>
      <w:r w:rsidR="009B7ACF" w:rsidRPr="00786A1D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  <w:lang w:bidi="it-IT"/>
        </w:rPr>
        <w:t xml:space="preserve">non hanno risarcito </w:t>
      </w:r>
      <w:r w:rsidR="00F5116D" w:rsidRPr="00821CD7">
        <w:rPr>
          <w:rFonts w:ascii="Garamond" w:hAnsi="Garamond" w:cs="Arial"/>
          <w:lang w:bidi="it-IT"/>
        </w:rPr>
        <w:t>interamente il danno</w:t>
      </w:r>
    </w:p>
    <w:p w14:paraId="5395EA5C" w14:textId="77777777" w:rsidR="004D4362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14:paraId="1D136599" w14:textId="2745C9B4" w:rsidR="004064C5" w:rsidRPr="004D4362" w:rsidRDefault="004D4362" w:rsidP="00041F83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14:paraId="58DB58C0" w14:textId="77777777" w:rsidR="0094190E" w:rsidRPr="00041F83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09CC1BA5" w14:textId="02237802" w:rsidR="009B7ACF" w:rsidRPr="00821CD7" w:rsidRDefault="00F5116D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si sono impegnati</w:t>
      </w:r>
      <w:r w:rsidR="009B7ACF" w:rsidRPr="00821CD7">
        <w:rPr>
          <w:rFonts w:ascii="Garamond" w:hAnsi="Garamond" w:cs="Arial"/>
        </w:rPr>
        <w:t xml:space="preserve"> formalmente a risarcire il danno</w:t>
      </w:r>
    </w:p>
    <w:p w14:paraId="2139AFCE" w14:textId="77777777" w:rsidR="0094190E" w:rsidRPr="00821CD7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2FB4FAB1" w14:textId="02E18861" w:rsidR="00041F83" w:rsidRPr="00041F83" w:rsidRDefault="009B7ACF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 xml:space="preserve">      </w:t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non si sono impegnati formalmente a risarci</w:t>
      </w:r>
      <w:r w:rsidR="00235C4D" w:rsidRPr="00821CD7">
        <w:rPr>
          <w:rFonts w:ascii="Garamond" w:hAnsi="Garamond" w:cs="Arial"/>
        </w:rPr>
        <w:t>re il danno</w:t>
      </w:r>
    </w:p>
    <w:p w14:paraId="4D021A9D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14:paraId="54001FB0" w14:textId="196DF68C" w:rsidR="00E45D80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="0042395C" w:rsidRPr="0042395C">
        <w:rPr>
          <w:rFonts w:ascii="Garamond" w:hAnsi="Garamond" w:cs="Arial"/>
          <w:u w:val="single"/>
        </w:rPr>
        <w:t>)</w:t>
      </w:r>
      <w:r w:rsidR="004673CC"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14:paraId="371652AF" w14:textId="77777777" w:rsidR="0042395C" w:rsidRPr="00821CD7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514D8A6E" w14:textId="06BBB83D" w:rsidR="00E45D80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 adottato</w:t>
      </w:r>
      <w:r w:rsidR="00E45D80"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14:paraId="764BF66E" w14:textId="51C4796C" w:rsidR="00E45D80" w:rsidRPr="00821CD7" w:rsidRDefault="00E45D80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4C3C95B" w14:textId="1868EBBB" w:rsidR="00041F83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14:paraId="0C1D7B8C" w14:textId="77777777" w:rsidR="00235C4D" w:rsidRPr="00041F83" w:rsidRDefault="00235C4D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46109D79" w14:textId="783D7153" w:rsidR="00041F83" w:rsidRP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="00762FB4" w:rsidRPr="00821CD7">
        <w:rPr>
          <w:rFonts w:ascii="Garamond" w:hAnsi="Garamond" w:cs="Arial"/>
          <w:bCs/>
        </w:rPr>
        <w:t xml:space="preserve"> condotta penalmente sanzionata</w:t>
      </w:r>
    </w:p>
    <w:p w14:paraId="0675F6A3" w14:textId="77777777" w:rsidR="00041F83" w:rsidRPr="00041F83" w:rsidRDefault="00041F83" w:rsidP="00041F83">
      <w:pPr>
        <w:jc w:val="both"/>
        <w:rPr>
          <w:rFonts w:ascii="Garamond" w:hAnsi="Garamond"/>
          <w:color w:val="0070C0"/>
          <w:lang w:bidi="it-IT"/>
        </w:rPr>
      </w:pPr>
    </w:p>
    <w:p w14:paraId="62197157" w14:textId="0E00FCCD" w:rsidR="00235C4D" w:rsidRPr="009E6E5F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9E6E5F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250A7A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9E6E5F">
        <w:rPr>
          <w:rFonts w:ascii="Garamond" w:hAnsi="Garamond"/>
          <w:sz w:val="22"/>
          <w:szCs w:val="22"/>
        </w:rPr>
        <w:t>d</w:t>
      </w:r>
      <w:r w:rsidR="00041F83" w:rsidRPr="009E6E5F">
        <w:rPr>
          <w:rFonts w:ascii="Garamond" w:hAnsi="Garamond"/>
          <w:sz w:val="22"/>
          <w:szCs w:val="22"/>
        </w:rPr>
        <w:t>ichiara che</w:t>
      </w:r>
      <w:r w:rsidR="003E37F6" w:rsidRPr="009E6E5F">
        <w:rPr>
          <w:rFonts w:ascii="Garamond" w:hAnsi="Garamond"/>
          <w:sz w:val="22"/>
          <w:szCs w:val="22"/>
        </w:rPr>
        <w:t xml:space="preserve"> a carico dei soggetti di cui</w:t>
      </w:r>
      <w:r w:rsidR="003E37F6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041F83" w:rsidRPr="009E6E5F">
        <w:rPr>
          <w:rFonts w:ascii="Garamond" w:hAnsi="Garamond"/>
          <w:i/>
          <w:lang w:bidi="it-IT"/>
        </w:rPr>
        <w:t xml:space="preserve"> </w:t>
      </w:r>
    </w:p>
    <w:p w14:paraId="4DEDA22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41C434" w14:textId="5E24EC1D" w:rsidR="00235C4D" w:rsidRPr="001E6D84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Pr="001E6D84">
        <w:rPr>
          <w:rFonts w:ascii="Garamond" w:hAnsi="Garamond"/>
          <w:lang w:bidi="it-IT"/>
        </w:rPr>
        <w:t>s</w:t>
      </w:r>
      <w:r w:rsidR="003E37F6" w:rsidRPr="001E6D84">
        <w:rPr>
          <w:rFonts w:ascii="Garamond" w:hAnsi="Garamond"/>
          <w:lang w:bidi="it-IT"/>
        </w:rPr>
        <w:t xml:space="preserve">ussistono le </w:t>
      </w:r>
      <w:r w:rsidR="00235C4D" w:rsidRPr="001E6D84">
        <w:rPr>
          <w:rFonts w:ascii="Garamond" w:hAnsi="Garamond"/>
          <w:lang w:bidi="it-IT"/>
        </w:rPr>
        <w:t>cause di decadenza, di sospensione o di divieto previste dall'</w:t>
      </w:r>
      <w:hyperlink r:id="rId8" w:anchor="067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1E6D84">
        <w:rPr>
          <w:rFonts w:ascii="Garamond" w:hAnsi="Garamond"/>
          <w:lang w:bidi="it-IT"/>
        </w:rPr>
        <w:t xml:space="preserve"> </w:t>
      </w:r>
      <w:r w:rsidR="00235C4D" w:rsidRPr="001E6D84">
        <w:rPr>
          <w:rFonts w:ascii="Garamond" w:hAnsi="Garamond"/>
          <w:lang w:bidi="it-IT"/>
        </w:rPr>
        <w:t>o di un tentativo di infiltrazione mafiosa di cui all'</w:t>
      </w:r>
      <w:hyperlink r:id="rId9" w:anchor="084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1E6D84">
        <w:rPr>
          <w:rFonts w:ascii="Garamond" w:hAnsi="Garamond"/>
          <w:lang w:bidi="it-IT"/>
        </w:rPr>
        <w:t xml:space="preserve">, fermo restando quanto previsto dagli </w:t>
      </w:r>
      <w:hyperlink r:id="rId10" w:anchor="088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1E6D84">
        <w:rPr>
          <w:rFonts w:ascii="Garamond" w:hAnsi="Garamond"/>
          <w:lang w:bidi="it-IT"/>
        </w:rPr>
        <w:t xml:space="preserve">, e </w:t>
      </w:r>
      <w:hyperlink r:id="rId11" w:anchor="092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55727F2D" w14:textId="77777777" w:rsidR="00235C4D" w:rsidRPr="001E6D84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76839039" w14:textId="5E65BB1A" w:rsidR="00041F83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="00041F83" w:rsidRPr="001E6D84">
        <w:rPr>
          <w:rFonts w:ascii="Garamond" w:hAnsi="Garamond"/>
          <w:lang w:bidi="it-IT"/>
        </w:rPr>
        <w:t xml:space="preserve">non sussistono </w:t>
      </w:r>
      <w:r w:rsidR="003E37F6" w:rsidRPr="001E6D84">
        <w:rPr>
          <w:rFonts w:ascii="Garamond" w:hAnsi="Garamond"/>
          <w:lang w:bidi="it-IT"/>
        </w:rPr>
        <w:t xml:space="preserve">le </w:t>
      </w:r>
      <w:r w:rsidR="00041F83" w:rsidRPr="001E6D84">
        <w:rPr>
          <w:rFonts w:ascii="Garamond" w:hAnsi="Garamond"/>
          <w:lang w:bidi="it-IT"/>
        </w:rPr>
        <w:t>cause di decadenza, di sospensione o di divieto previste dall'</w:t>
      </w:r>
      <w:hyperlink r:id="rId12" w:anchor="067" w:history="1">
        <w:r w:rsidR="00041F83" w:rsidRPr="001E6D84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 xml:space="preserve">  o di un tentativo di infiltrazione mafiosa di cui all'</w:t>
      </w:r>
      <w:hyperlink r:id="rId13" w:anchor="084" w:history="1">
        <w:r w:rsidR="00041F83" w:rsidRPr="001E6D84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1E6D84">
        <w:rPr>
          <w:rFonts w:ascii="Garamond" w:hAnsi="Garamond"/>
          <w:lang w:bidi="it-IT"/>
        </w:rPr>
        <w:t xml:space="preserve">, fermo restando quanto previsto dagli </w:t>
      </w:r>
      <w:hyperlink r:id="rId14" w:anchor="088" w:history="1">
        <w:r w:rsidR="00041F83" w:rsidRPr="001E6D84">
          <w:rPr>
            <w:rFonts w:ascii="Garamond" w:hAnsi="Garamond"/>
            <w:lang w:bidi="it-IT"/>
          </w:rPr>
          <w:t>articoli 88, comma 4-bis</w:t>
        </w:r>
      </w:hyperlink>
      <w:r w:rsidR="00041F83" w:rsidRPr="001E6D84">
        <w:rPr>
          <w:rFonts w:ascii="Garamond" w:hAnsi="Garamond"/>
          <w:lang w:bidi="it-IT"/>
        </w:rPr>
        <w:t xml:space="preserve">, e </w:t>
      </w:r>
      <w:hyperlink r:id="rId15" w:anchor="092" w:history="1">
        <w:r w:rsidR="00041F83" w:rsidRPr="001E6D84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7FC7AD4F" w14:textId="1BCADCD7" w:rsidR="006E47D3" w:rsidRDefault="006E47D3" w:rsidP="00235C4D">
      <w:pPr>
        <w:ind w:left="720"/>
        <w:contextualSpacing/>
        <w:jc w:val="both"/>
        <w:rPr>
          <w:rFonts w:ascii="Garamond" w:hAnsi="Garamond"/>
          <w:lang w:bidi="it-IT"/>
        </w:rPr>
      </w:pPr>
    </w:p>
    <w:p w14:paraId="7E26822E" w14:textId="77777777" w:rsidR="006E47D3" w:rsidRPr="00041F83" w:rsidRDefault="006E47D3" w:rsidP="006E47D3">
      <w:pPr>
        <w:contextualSpacing/>
        <w:jc w:val="both"/>
        <w:rPr>
          <w:rFonts w:ascii="Garamond" w:hAnsi="Garamond"/>
        </w:rPr>
      </w:pPr>
    </w:p>
    <w:p w14:paraId="265D1C84" w14:textId="77777777" w:rsidR="006E47D3" w:rsidRDefault="006E47D3" w:rsidP="006E47D3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15.1.4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</w:p>
    <w:p w14:paraId="5D1BCCE4" w14:textId="77777777" w:rsidR="006E47D3" w:rsidRPr="00A227A0" w:rsidRDefault="006E47D3" w:rsidP="006E47D3">
      <w:pPr>
        <w:pStyle w:val="Paragrafoelenco"/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sz w:val="22"/>
          <w:szCs w:val="22"/>
        </w:rPr>
        <w:t xml:space="preserve"> </w:t>
      </w:r>
    </w:p>
    <w:p w14:paraId="0E9037F9" w14:textId="77777777" w:rsidR="006E47D3" w:rsidRPr="000812B7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9A30FB">
        <w:rPr>
          <w:rFonts w:ascii="Garamond" w:hAnsi="Garamond"/>
          <w:lang w:bidi="it-IT"/>
        </w:rPr>
        <w:t></w:t>
      </w:r>
      <w:r w:rsidRPr="009A30FB">
        <w:rPr>
          <w:rFonts w:ascii="Garamond" w:hAnsi="Garamond" w:cs="Calibri"/>
          <w:bCs/>
        </w:rPr>
        <w:t xml:space="preserve"> essersi reso colpevole di gravi illeciti professionali, tali da rendere dubbia la sua integrità o affidabilità (art. 80, co. 5, </w:t>
      </w:r>
      <w:proofErr w:type="spellStart"/>
      <w:r w:rsidRPr="009A30FB">
        <w:rPr>
          <w:rFonts w:ascii="Garamond" w:hAnsi="Garamond" w:cs="Calibri"/>
          <w:bCs/>
        </w:rPr>
        <w:t>lett</w:t>
      </w:r>
      <w:proofErr w:type="spellEnd"/>
      <w:r w:rsidRPr="009A30FB">
        <w:rPr>
          <w:rFonts w:ascii="Garamond" w:hAnsi="Garamond" w:cs="Calibri"/>
          <w:bCs/>
        </w:rPr>
        <w:t xml:space="preserve">. c del Codice). </w:t>
      </w:r>
      <w:r w:rsidRPr="007A11D8">
        <w:rPr>
          <w:rFonts w:ascii="Garamond" w:hAnsi="Garamond"/>
          <w:u w:val="single"/>
          <w:lang w:bidi="it-IT"/>
        </w:rPr>
        <w:t>In caso affermativo</w:t>
      </w:r>
      <w:r w:rsidRPr="000812B7">
        <w:rPr>
          <w:rFonts w:ascii="Garamond" w:hAnsi="Garamond"/>
          <w:lang w:bidi="it-IT"/>
        </w:rPr>
        <w:t>, fornisce informazioni dettagliate</w:t>
      </w:r>
      <w:r>
        <w:rPr>
          <w:rFonts w:ascii="Garamond" w:hAnsi="Garamond"/>
          <w:lang w:bidi="it-IT"/>
        </w:rPr>
        <w:t xml:space="preserve"> da allegare al presente modello. </w:t>
      </w:r>
    </w:p>
    <w:p w14:paraId="4DC00992" w14:textId="7741E908" w:rsidR="006E47D3" w:rsidRDefault="006E47D3" w:rsidP="006E47D3">
      <w:pPr>
        <w:pStyle w:val="Paragrafoelenco"/>
        <w:snapToGrid w:val="0"/>
        <w:spacing w:before="145" w:line="295" w:lineRule="exact"/>
        <w:ind w:left="709"/>
        <w:contextualSpacing w:val="0"/>
        <w:jc w:val="both"/>
        <w:rPr>
          <w:rFonts w:ascii="Garamond" w:hAnsi="Garamond" w:cs="Calibri"/>
          <w:bCs/>
          <w:sz w:val="22"/>
          <w:szCs w:val="22"/>
        </w:rPr>
      </w:pPr>
      <w:r w:rsidRPr="009A30FB">
        <w:rPr>
          <w:rFonts w:ascii="Garamond" w:hAnsi="Garamond"/>
          <w:sz w:val="22"/>
          <w:szCs w:val="22"/>
          <w:lang w:bidi="it-IT"/>
        </w:rPr>
        <w:t></w:t>
      </w:r>
      <w:r w:rsidRPr="009A30FB">
        <w:rPr>
          <w:rFonts w:ascii="Garamond" w:hAnsi="Garamond" w:cs="Calibri"/>
          <w:bCs/>
          <w:sz w:val="22"/>
          <w:szCs w:val="22"/>
        </w:rPr>
        <w:t xml:space="preserve"> non essersi reso colpevole di gravi illeciti professionali, tali da rendere dubbia la sua integrità o affidabilità (art. 80, co. 5, </w:t>
      </w:r>
      <w:proofErr w:type="spellStart"/>
      <w:r w:rsidRPr="009A30FB">
        <w:rPr>
          <w:rFonts w:ascii="Garamond" w:hAnsi="Garamond" w:cs="Calibri"/>
          <w:bCs/>
          <w:sz w:val="22"/>
          <w:szCs w:val="22"/>
        </w:rPr>
        <w:t>lett</w:t>
      </w:r>
      <w:proofErr w:type="spellEnd"/>
      <w:r w:rsidRPr="009A30FB">
        <w:rPr>
          <w:rFonts w:ascii="Garamond" w:hAnsi="Garamond" w:cs="Calibri"/>
          <w:bCs/>
          <w:sz w:val="22"/>
          <w:szCs w:val="22"/>
        </w:rPr>
        <w:t xml:space="preserve">. c del Codice). </w:t>
      </w:r>
    </w:p>
    <w:p w14:paraId="3695D76F" w14:textId="77777777" w:rsidR="006E47D3" w:rsidRPr="009A30FB" w:rsidRDefault="006E47D3" w:rsidP="006E47D3">
      <w:pPr>
        <w:pStyle w:val="Paragrafoelenco"/>
        <w:snapToGrid w:val="0"/>
        <w:spacing w:before="145" w:line="295" w:lineRule="exact"/>
        <w:ind w:left="709"/>
        <w:contextualSpacing w:val="0"/>
        <w:jc w:val="both"/>
        <w:rPr>
          <w:rFonts w:ascii="Garamond" w:hAnsi="Garamond" w:cstheme="minorHAnsi"/>
          <w:bCs/>
          <w:sz w:val="22"/>
          <w:szCs w:val="22"/>
        </w:rPr>
      </w:pPr>
    </w:p>
    <w:p w14:paraId="7E72595F" w14:textId="77777777" w:rsidR="006E47D3" w:rsidRDefault="006E47D3" w:rsidP="006E47D3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15.1.5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14:paraId="03DB8E32" w14:textId="77777777" w:rsidR="006E47D3" w:rsidRPr="00A227A0" w:rsidRDefault="006E47D3" w:rsidP="006E47D3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18EAD13C" w14:textId="261D4D2A" w:rsidR="006E47D3" w:rsidRDefault="006E47D3" w:rsidP="006E47D3">
      <w:pPr>
        <w:ind w:left="720"/>
        <w:contextualSpacing/>
        <w:jc w:val="both"/>
        <w:rPr>
          <w:rFonts w:ascii="Garamond" w:hAnsi="Garamond"/>
        </w:rPr>
      </w:pPr>
      <w:r w:rsidRPr="005B6432">
        <w:rPr>
          <w:rFonts w:ascii="Garamond" w:hAnsi="Garamond"/>
          <w:lang w:bidi="it-IT"/>
        </w:rPr>
        <w:t></w:t>
      </w:r>
      <w:r>
        <w:rPr>
          <w:rFonts w:ascii="Garamond" w:hAnsi="Garamond"/>
          <w:lang w:bidi="it-IT"/>
        </w:rPr>
        <w:t xml:space="preserve"> </w:t>
      </w:r>
      <w:r w:rsidRPr="00295D87">
        <w:rPr>
          <w:rFonts w:ascii="Garamond" w:hAnsi="Garamond"/>
        </w:rPr>
        <w:t xml:space="preserve">dichiara di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</w:t>
      </w:r>
      <w:proofErr w:type="spellStart"/>
      <w:r w:rsidRPr="00295D87">
        <w:rPr>
          <w:rFonts w:ascii="Garamond" w:hAnsi="Garamond"/>
        </w:rPr>
        <w:t>lett</w:t>
      </w:r>
      <w:proofErr w:type="spellEnd"/>
      <w:r w:rsidRPr="00295D87">
        <w:rPr>
          <w:rFonts w:ascii="Garamond" w:hAnsi="Garamond"/>
        </w:rPr>
        <w:t>. c-bis del Codice);</w:t>
      </w:r>
    </w:p>
    <w:p w14:paraId="2861888B" w14:textId="77777777" w:rsidR="006E47D3" w:rsidRPr="00295D87" w:rsidRDefault="006E47D3" w:rsidP="006E47D3">
      <w:pPr>
        <w:ind w:left="720"/>
        <w:contextualSpacing/>
        <w:jc w:val="both"/>
        <w:rPr>
          <w:rFonts w:ascii="Garamond" w:hAnsi="Garamond"/>
        </w:rPr>
      </w:pPr>
    </w:p>
    <w:p w14:paraId="1CE7A12F" w14:textId="77777777" w:rsidR="006E47D3" w:rsidRPr="00217AC6" w:rsidRDefault="006E47D3" w:rsidP="006E47D3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217AC6">
        <w:rPr>
          <w:rFonts w:ascii="Garamond" w:hAnsi="Garamond"/>
          <w:b/>
          <w:color w:val="0070C0"/>
          <w:sz w:val="22"/>
          <w:szCs w:val="22"/>
        </w:rPr>
        <w:t xml:space="preserve">In relazione al paragrafo 15.1.6 del disciplinare di gara, </w:t>
      </w:r>
      <w:r w:rsidRPr="00217AC6">
        <w:rPr>
          <w:rFonts w:ascii="Garamond" w:hAnsi="Garamond"/>
          <w:sz w:val="22"/>
          <w:szCs w:val="22"/>
        </w:rPr>
        <w:t xml:space="preserve">dichiara di: </w:t>
      </w:r>
    </w:p>
    <w:p w14:paraId="7D1F3D32" w14:textId="77777777" w:rsidR="006E47D3" w:rsidRDefault="006E47D3" w:rsidP="006E47D3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327B9F0D" w14:textId="77777777" w:rsidR="006E47D3" w:rsidRPr="000812B7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5B6432">
        <w:rPr>
          <w:rFonts w:ascii="Garamond" w:hAnsi="Garamond"/>
          <w:lang w:bidi="it-IT"/>
        </w:rPr>
        <w:lastRenderedPageBreak/>
        <w:t></w:t>
      </w:r>
      <w:r>
        <w:rPr>
          <w:rFonts w:ascii="Garamond" w:hAnsi="Garamond"/>
          <w:lang w:bidi="it-IT"/>
        </w:rPr>
        <w:t xml:space="preserve"> </w:t>
      </w:r>
      <w:r w:rsidRPr="000812B7">
        <w:rPr>
          <w:rFonts w:ascii="Garamond" w:hAnsi="Garamond"/>
          <w:lang w:bidi="it-IT"/>
        </w:rPr>
        <w:t xml:space="preserve">dichiara di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proofErr w:type="spellStart"/>
      <w:r w:rsidRPr="000812B7">
        <w:rPr>
          <w:rFonts w:ascii="Garamond" w:hAnsi="Garamond"/>
          <w:lang w:bidi="it-IT"/>
        </w:rPr>
        <w:t>lett</w:t>
      </w:r>
      <w:proofErr w:type="spellEnd"/>
      <w:r w:rsidRPr="000812B7">
        <w:rPr>
          <w:rFonts w:ascii="Garamond" w:hAnsi="Garamond"/>
          <w:lang w:bidi="it-IT"/>
        </w:rPr>
        <w:t xml:space="preserve">. c-ter del Codice). </w:t>
      </w:r>
      <w:r w:rsidRPr="007A11D8">
        <w:rPr>
          <w:rFonts w:ascii="Garamond" w:hAnsi="Garamond"/>
          <w:u w:val="single"/>
          <w:lang w:bidi="it-IT"/>
        </w:rPr>
        <w:t>In caso affermativo</w:t>
      </w:r>
      <w:r w:rsidRPr="000812B7">
        <w:rPr>
          <w:rFonts w:ascii="Garamond" w:hAnsi="Garamond"/>
          <w:lang w:bidi="it-IT"/>
        </w:rPr>
        <w:t>, fornisce informazioni dettagliate</w:t>
      </w:r>
      <w:r>
        <w:rPr>
          <w:rFonts w:ascii="Garamond" w:hAnsi="Garamond"/>
          <w:lang w:bidi="it-IT"/>
        </w:rPr>
        <w:t xml:space="preserve"> da allegare al presente modello. </w:t>
      </w:r>
    </w:p>
    <w:p w14:paraId="4B91812D" w14:textId="77777777" w:rsidR="006E47D3" w:rsidRDefault="006E47D3" w:rsidP="006E47D3">
      <w:pPr>
        <w:ind w:left="720"/>
        <w:contextualSpacing/>
        <w:jc w:val="both"/>
        <w:rPr>
          <w:rFonts w:ascii="Garamond" w:hAnsi="Garamond"/>
          <w:sz w:val="28"/>
          <w:szCs w:val="28"/>
          <w:lang w:bidi="it-IT"/>
        </w:rPr>
      </w:pPr>
    </w:p>
    <w:p w14:paraId="281571D1" w14:textId="77777777" w:rsidR="006E47D3" w:rsidRPr="000812B7" w:rsidRDefault="006E47D3" w:rsidP="006E47D3">
      <w:pPr>
        <w:ind w:left="720"/>
        <w:contextualSpacing/>
        <w:jc w:val="both"/>
        <w:rPr>
          <w:rFonts w:ascii="Garamond" w:hAnsi="Garamond"/>
          <w:lang w:bidi="it-IT"/>
        </w:rPr>
      </w:pPr>
      <w:r w:rsidRPr="005B6432">
        <w:rPr>
          <w:rFonts w:ascii="Garamond" w:hAnsi="Garamond"/>
          <w:lang w:bidi="it-IT"/>
        </w:rPr>
        <w:t></w:t>
      </w:r>
      <w:r>
        <w:rPr>
          <w:rFonts w:ascii="Garamond" w:hAnsi="Garamond"/>
          <w:lang w:bidi="it-IT"/>
        </w:rPr>
        <w:t xml:space="preserve"> </w:t>
      </w:r>
      <w:r w:rsidRPr="000812B7">
        <w:rPr>
          <w:rFonts w:ascii="Garamond" w:hAnsi="Garamond"/>
          <w:lang w:bidi="it-IT"/>
        </w:rPr>
        <w:t xml:space="preserve">dichiara di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proofErr w:type="spellStart"/>
      <w:r w:rsidRPr="000812B7">
        <w:rPr>
          <w:rFonts w:ascii="Garamond" w:hAnsi="Garamond"/>
          <w:lang w:bidi="it-IT"/>
        </w:rPr>
        <w:t>lett</w:t>
      </w:r>
      <w:proofErr w:type="spellEnd"/>
      <w:r w:rsidRPr="000812B7">
        <w:rPr>
          <w:rFonts w:ascii="Garamond" w:hAnsi="Garamond"/>
          <w:lang w:bidi="it-IT"/>
        </w:rPr>
        <w:t xml:space="preserve">. c-ter del Codice). </w:t>
      </w:r>
    </w:p>
    <w:p w14:paraId="3040BFB6" w14:textId="77777777" w:rsidR="00041F83" w:rsidRPr="00041F83" w:rsidRDefault="00041F83" w:rsidP="00041F83">
      <w:pPr>
        <w:contextualSpacing/>
        <w:jc w:val="both"/>
        <w:rPr>
          <w:rFonts w:ascii="Garamond" w:hAnsi="Garamond"/>
        </w:rPr>
      </w:pPr>
    </w:p>
    <w:p w14:paraId="52525894" w14:textId="5F83DEF4" w:rsidR="00747649" w:rsidRPr="00A227A0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842318" w:rsidRPr="00217AC6">
        <w:rPr>
          <w:rFonts w:ascii="Garamond" w:hAnsi="Garamond"/>
          <w:b/>
          <w:color w:val="4F81BD" w:themeColor="accent1"/>
          <w:sz w:val="22"/>
          <w:szCs w:val="22"/>
        </w:rPr>
        <w:t>7</w:t>
      </w:r>
      <w:r w:rsidR="00821CD7" w:rsidRPr="00217AC6">
        <w:rPr>
          <w:rFonts w:ascii="Garamond" w:hAnsi="Garamond"/>
          <w:b/>
          <w:color w:val="4F81BD" w:themeColor="accent1"/>
          <w:sz w:val="22"/>
          <w:szCs w:val="22"/>
        </w:rPr>
        <w:t xml:space="preserve">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4706D58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F428B2E" w14:textId="77777777" w:rsidR="00217AC6" w:rsidRPr="00821CD7" w:rsidRDefault="00962538" w:rsidP="00217AC6">
      <w:pPr>
        <w:ind w:left="720"/>
        <w:contextualSpacing/>
        <w:jc w:val="both"/>
        <w:rPr>
          <w:rFonts w:ascii="Garamond" w:hAnsi="Garamond"/>
          <w:u w:val="single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747649"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proofErr w:type="spellStart"/>
      <w:r w:rsidR="00747649" w:rsidRPr="00821CD7">
        <w:rPr>
          <w:rFonts w:ascii="Garamond" w:hAnsi="Garamond"/>
          <w:i/>
        </w:rPr>
        <w:t>lett</w:t>
      </w:r>
      <w:proofErr w:type="spellEnd"/>
      <w:r w:rsidR="00747649" w:rsidRPr="00821CD7">
        <w:rPr>
          <w:rFonts w:ascii="Garamond" w:hAnsi="Garamond"/>
          <w:i/>
        </w:rPr>
        <w:t>. d</w:t>
      </w:r>
      <w:r w:rsidR="00747649" w:rsidRPr="00821CD7">
        <w:rPr>
          <w:rFonts w:ascii="Garamond" w:hAnsi="Garamond"/>
        </w:rPr>
        <w:t>)</w:t>
      </w:r>
      <w:r w:rsidR="00217AC6">
        <w:rPr>
          <w:rFonts w:ascii="Garamond" w:hAnsi="Garamond"/>
        </w:rPr>
        <w:t xml:space="preserve">. </w:t>
      </w:r>
    </w:p>
    <w:p w14:paraId="13B08A4E" w14:textId="0CC41167" w:rsidR="00747649" w:rsidRPr="00821CD7" w:rsidRDefault="00217AC6" w:rsidP="00747649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</w:t>
      </w:r>
      <w:r>
        <w:rPr>
          <w:rFonts w:ascii="Garamond" w:hAnsi="Garamond"/>
        </w:rPr>
        <w:t>solto il conflitto di interessi.</w:t>
      </w:r>
    </w:p>
    <w:p w14:paraId="5421876A" w14:textId="77777777" w:rsidR="00962538" w:rsidRPr="00821CD7" w:rsidRDefault="00962538" w:rsidP="00747649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789E4E74" w14:textId="1B388AF9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747649" w:rsidRPr="00821CD7">
        <w:rPr>
          <w:rFonts w:ascii="Garamond" w:hAnsi="Garamond"/>
        </w:rPr>
        <w:t xml:space="preserve"> </w:t>
      </w:r>
      <w:r w:rsidR="00041F83"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proofErr w:type="spellStart"/>
      <w:r w:rsidR="00041F83" w:rsidRPr="00041F83">
        <w:rPr>
          <w:rFonts w:ascii="Garamond" w:hAnsi="Garamond"/>
          <w:i/>
        </w:rPr>
        <w:t>lett</w:t>
      </w:r>
      <w:proofErr w:type="spellEnd"/>
      <w:r w:rsidR="00041F83" w:rsidRPr="00041F83">
        <w:rPr>
          <w:rFonts w:ascii="Garamond" w:hAnsi="Garamond"/>
          <w:i/>
        </w:rPr>
        <w:t>. d</w:t>
      </w:r>
      <w:r w:rsidR="00041F83" w:rsidRPr="00041F83">
        <w:rPr>
          <w:rFonts w:ascii="Garamond" w:hAnsi="Garamond"/>
        </w:rPr>
        <w:t>)</w:t>
      </w:r>
    </w:p>
    <w:p w14:paraId="01B90436" w14:textId="3E35DADA" w:rsidR="00747649" w:rsidRPr="00630EF6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</w:t>
      </w:r>
      <w:r w:rsidRPr="00F544F9">
        <w:rPr>
          <w:rFonts w:ascii="Garamond" w:hAnsi="Garamond"/>
          <w:b/>
          <w:color w:val="4F81BD" w:themeColor="accent1"/>
          <w:sz w:val="22"/>
          <w:szCs w:val="22"/>
        </w:rPr>
        <w:t>.</w:t>
      </w:r>
      <w:r w:rsidR="00842318" w:rsidRPr="00F544F9">
        <w:rPr>
          <w:rFonts w:ascii="Garamond" w:hAnsi="Garamond"/>
          <w:b/>
          <w:color w:val="4F81BD" w:themeColor="accent1"/>
          <w:sz w:val="22"/>
          <w:szCs w:val="22"/>
        </w:rPr>
        <w:t>8</w:t>
      </w:r>
      <w:r w:rsidR="00821CD7" w:rsidRPr="00F544F9">
        <w:rPr>
          <w:rFonts w:ascii="Garamond" w:hAnsi="Garamond"/>
          <w:b/>
          <w:color w:val="4F81BD" w:themeColor="accent1"/>
          <w:sz w:val="22"/>
          <w:szCs w:val="22"/>
        </w:rPr>
        <w:t xml:space="preserve"> 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C3983F0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513D5EC6" w14:textId="10375B5F" w:rsidR="0074764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747649" w:rsidRPr="00821CD7">
        <w:rPr>
          <w:rFonts w:ascii="Garamond" w:hAnsi="Garamond"/>
        </w:rPr>
        <w:t xml:space="preserve">ssere soggetto alla sanzione </w:t>
      </w:r>
      <w:proofErr w:type="spellStart"/>
      <w:r w:rsidR="00747649" w:rsidRPr="00821CD7">
        <w:rPr>
          <w:rFonts w:ascii="Garamond" w:hAnsi="Garamond"/>
        </w:rPr>
        <w:t>interdittiva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6" w:anchor="09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9, comma 2, lettera c) del decreto legislativo 8 giugno 2001, n. 231</w:t>
        </w:r>
      </w:hyperlink>
      <w:r w:rsidR="00747649" w:rsidRPr="00821CD7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747649" w:rsidRPr="00821CD7">
        <w:rPr>
          <w:rFonts w:ascii="Garamond" w:hAnsi="Garamond"/>
        </w:rPr>
        <w:t>interdittivi</w:t>
      </w:r>
      <w:proofErr w:type="spellEnd"/>
      <w:r w:rsidR="00747649" w:rsidRPr="00821CD7">
        <w:rPr>
          <w:rFonts w:ascii="Garamond" w:hAnsi="Garamond"/>
        </w:rPr>
        <w:t xml:space="preserve"> di cui all'</w:t>
      </w:r>
      <w:hyperlink r:id="rId17" w:anchor="014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14 del decreto legislativo 9 aprile 2008, n. 81</w:t>
        </w:r>
      </w:hyperlink>
      <w:r w:rsidR="00035AD8">
        <w:rPr>
          <w:rFonts w:ascii="Garamond" w:hAnsi="Garamond"/>
        </w:rPr>
        <w:t xml:space="preserve"> (art. 80, comma 5, </w:t>
      </w:r>
      <w:proofErr w:type="spellStart"/>
      <w:r w:rsidR="00035AD8" w:rsidRPr="00035AD8">
        <w:rPr>
          <w:rFonts w:ascii="Garamond" w:hAnsi="Garamond"/>
          <w:i/>
        </w:rPr>
        <w:t>lett</w:t>
      </w:r>
      <w:proofErr w:type="spellEnd"/>
      <w:r w:rsidR="00035AD8" w:rsidRPr="00035AD8">
        <w:rPr>
          <w:rFonts w:ascii="Garamond" w:hAnsi="Garamond"/>
          <w:i/>
        </w:rPr>
        <w:t xml:space="preserve">. </w:t>
      </w:r>
      <w:r w:rsidR="00747649" w:rsidRPr="00035AD8">
        <w:rPr>
          <w:rFonts w:ascii="Garamond" w:hAnsi="Garamond"/>
          <w:i/>
        </w:rPr>
        <w:t>f</w:t>
      </w:r>
      <w:r w:rsidR="00747649" w:rsidRPr="00821CD7">
        <w:rPr>
          <w:rFonts w:ascii="Garamond" w:hAnsi="Garamond"/>
        </w:rPr>
        <w:t>)</w:t>
      </w:r>
    </w:p>
    <w:p w14:paraId="265995BB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</w:p>
    <w:p w14:paraId="1F4CD08D" w14:textId="42199F7F" w:rsidR="00041F83" w:rsidRPr="00F544F9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essere soggetto alla sanzione </w:t>
      </w:r>
      <w:proofErr w:type="spellStart"/>
      <w:r w:rsidR="00041F83" w:rsidRPr="00041F83">
        <w:rPr>
          <w:rFonts w:ascii="Garamond" w:hAnsi="Garamond"/>
        </w:rPr>
        <w:t>interdittiva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8" w:anchor="09" w:history="1">
        <w:r w:rsidR="00041F83" w:rsidRPr="00821CD7">
          <w:rPr>
            <w:rFonts w:ascii="Garamond" w:hAnsi="Garamond"/>
          </w:rPr>
          <w:t>articolo 9, comma 2, lettera c) del decreto legislativo 8 giugno 2001, n. 231</w:t>
        </w:r>
      </w:hyperlink>
      <w:r w:rsidR="00041F83" w:rsidRPr="00041F83">
        <w:rPr>
          <w:rFonts w:ascii="Garamond" w:hAnsi="Garamond"/>
        </w:rPr>
        <w:t xml:space="preserve"> o ad altra sanzione che comporta il divieto di contrarre con la pubblica amministrazione, compresi i provvedimenti </w:t>
      </w:r>
      <w:proofErr w:type="spellStart"/>
      <w:r w:rsidR="00041F83" w:rsidRPr="00041F83">
        <w:rPr>
          <w:rFonts w:ascii="Garamond" w:hAnsi="Garamond"/>
        </w:rPr>
        <w:t>interdittivi</w:t>
      </w:r>
      <w:proofErr w:type="spellEnd"/>
      <w:r w:rsidR="00041F83" w:rsidRPr="00041F83">
        <w:rPr>
          <w:rFonts w:ascii="Garamond" w:hAnsi="Garamond"/>
        </w:rPr>
        <w:t xml:space="preserve"> di cui all'</w:t>
      </w:r>
      <w:hyperlink r:id="rId19" w:anchor="014" w:history="1">
        <w:r w:rsidR="00041F83" w:rsidRPr="00821CD7">
          <w:rPr>
            <w:rFonts w:ascii="Garamond" w:hAnsi="Garamond"/>
          </w:rPr>
          <w:t>articolo 14 del decreto legislativo 9 aprile 2008, n. 81</w:t>
        </w:r>
      </w:hyperlink>
      <w:r w:rsidR="00041F83" w:rsidRPr="00041F83">
        <w:rPr>
          <w:rFonts w:ascii="Garamond" w:hAnsi="Garamond"/>
        </w:rPr>
        <w:t xml:space="preserve">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f)</w:t>
      </w:r>
      <w:r w:rsidR="00F544F9">
        <w:rPr>
          <w:rFonts w:ascii="Garamond" w:hAnsi="Garamond"/>
        </w:rPr>
        <w:t>.</w:t>
      </w:r>
    </w:p>
    <w:p w14:paraId="60E962F9" w14:textId="77777777" w:rsidR="00041F83" w:rsidRPr="00041F83" w:rsidRDefault="00041F83" w:rsidP="00041F83">
      <w:pPr>
        <w:contextualSpacing/>
        <w:jc w:val="both"/>
        <w:rPr>
          <w:rFonts w:ascii="Garamond" w:hAnsi="Garamond"/>
          <w:color w:val="0070C0"/>
        </w:rPr>
      </w:pPr>
    </w:p>
    <w:p w14:paraId="026A60AE" w14:textId="2050696D" w:rsidR="0046191C" w:rsidRPr="00630EF6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842318" w:rsidRPr="00F544F9">
        <w:rPr>
          <w:rFonts w:ascii="Garamond" w:hAnsi="Garamond"/>
          <w:b/>
          <w:color w:val="4F81BD" w:themeColor="accent1"/>
          <w:sz w:val="22"/>
          <w:szCs w:val="22"/>
        </w:rPr>
        <w:t>9</w:t>
      </w:r>
      <w:r w:rsidR="00821CD7" w:rsidRPr="00842318">
        <w:rPr>
          <w:rFonts w:ascii="Garamond" w:hAnsi="Garamond"/>
          <w:b/>
          <w:color w:val="FF0000"/>
          <w:sz w:val="22"/>
          <w:szCs w:val="22"/>
        </w:rPr>
        <w:t xml:space="preserve"> 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del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3BFA47D4" w14:textId="712E2371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48513C40" w14:textId="2B68BC5B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a</w:t>
      </w:r>
      <w:r w:rsidR="0046191C" w:rsidRPr="00821CD7">
        <w:rPr>
          <w:rFonts w:ascii="Garamond" w:hAnsi="Garamond"/>
        </w:rPr>
        <w:t xml:space="preserve">vere presentato nella procedura di gara in corso e negli affidamenti di subappalti documentazione o dichiarazioni non veritiere 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6C0EB2A4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7486DBAC" w14:textId="0976ABBF" w:rsidR="00041F83" w:rsidRPr="00041F83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f-bis</w:t>
      </w:r>
      <w:r w:rsidRPr="00821CD7">
        <w:rPr>
          <w:rFonts w:ascii="Garamond" w:hAnsi="Garamond"/>
        </w:rPr>
        <w:t>)</w:t>
      </w:r>
    </w:p>
    <w:p w14:paraId="74A640EE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0F185FA2" w14:textId="1F4E057D" w:rsidR="0046191C" w:rsidRPr="00630EF6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842318" w:rsidRPr="00F544F9">
        <w:rPr>
          <w:rFonts w:ascii="Garamond" w:hAnsi="Garamond"/>
          <w:b/>
          <w:color w:val="4F81BD" w:themeColor="accent1"/>
          <w:sz w:val="22"/>
          <w:szCs w:val="22"/>
        </w:rPr>
        <w:t>10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49A34838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2D25B6A5" w14:textId="0FC144E1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46191C" w:rsidRPr="00821CD7">
        <w:rPr>
          <w:rFonts w:ascii="Garamond" w:hAnsi="Garamond"/>
        </w:rPr>
        <w:t>ssere</w:t>
      </w:r>
      <w:r w:rsidR="0046191C"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46191C" w:rsidRPr="00821CD7">
        <w:rPr>
          <w:rFonts w:ascii="Garamond" w:hAnsi="Garamond"/>
        </w:rPr>
        <w:t xml:space="preserve">(art. 80, comma 5,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f-ter</w:t>
      </w:r>
      <w:r w:rsidRPr="00821CD7">
        <w:rPr>
          <w:rFonts w:ascii="Garamond" w:hAnsi="Garamond"/>
        </w:rPr>
        <w:t>)</w:t>
      </w:r>
    </w:p>
    <w:p w14:paraId="047C310D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45D5F02A" w14:textId="56D071BA" w:rsidR="00041F83" w:rsidRPr="00041F83" w:rsidRDefault="00402C09" w:rsidP="00C922AE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="00041F83" w:rsidRPr="00041F83">
        <w:rPr>
          <w:rFonts w:ascii="Garamond" w:hAnsi="Garamond"/>
        </w:rPr>
        <w:t>non essere</w:t>
      </w:r>
      <w:r w:rsidR="00041F83"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041F83" w:rsidRPr="00041F83">
        <w:rPr>
          <w:rFonts w:ascii="Garamond" w:hAnsi="Garamond"/>
        </w:rPr>
        <w:t xml:space="preserve">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f-ter</w:t>
      </w:r>
      <w:r w:rsidRPr="00035AD8">
        <w:rPr>
          <w:rFonts w:ascii="Garamond" w:hAnsi="Garamond"/>
          <w:i/>
        </w:rPr>
        <w:t>)</w:t>
      </w:r>
    </w:p>
    <w:p w14:paraId="6FC7541E" w14:textId="6E2D4C84" w:rsidR="0046191C" w:rsidRPr="00630EF6" w:rsidRDefault="009E6E5F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842318" w:rsidRPr="00F544F9">
        <w:rPr>
          <w:rFonts w:ascii="Garamond" w:hAnsi="Garamond"/>
          <w:b/>
          <w:color w:val="4F81BD" w:themeColor="accent1"/>
          <w:sz w:val="22"/>
          <w:szCs w:val="22"/>
        </w:rPr>
        <w:t>11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F5C80" w:rsidRPr="008543E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8543E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F5C80" w:rsidRPr="008543E5">
        <w:rPr>
          <w:rFonts w:ascii="Garamond" w:hAnsi="Garamond"/>
          <w:sz w:val="22"/>
          <w:szCs w:val="22"/>
        </w:rPr>
        <w:t>d</w:t>
      </w:r>
      <w:r w:rsidR="00041F83" w:rsidRPr="008543E5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0CB62402" w14:textId="77777777" w:rsidR="00EF5C80" w:rsidRPr="00821CD7" w:rsidRDefault="00EF5C80" w:rsidP="00EF5C80">
      <w:pPr>
        <w:ind w:left="720"/>
        <w:contextualSpacing/>
        <w:jc w:val="both"/>
        <w:rPr>
          <w:rFonts w:ascii="Garamond" w:hAnsi="Garamond"/>
        </w:rPr>
      </w:pPr>
    </w:p>
    <w:p w14:paraId="3E4E8A2F" w14:textId="723269C8" w:rsidR="00F544F9" w:rsidRPr="00F544F9" w:rsidRDefault="00D323ED" w:rsidP="00F544F9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aver violato</w:t>
      </w:r>
      <w:r w:rsidR="0046191C" w:rsidRPr="00821CD7">
        <w:rPr>
          <w:rFonts w:ascii="Garamond" w:hAnsi="Garamond"/>
        </w:rPr>
        <w:t xml:space="preserve"> il divieto di intestazione fiduciaria di cui all'articolo 17 della legge 19 marzo 1990, n. 55 (art. 80, comma 5,</w:t>
      </w:r>
      <w:r w:rsidR="0046191C" w:rsidRPr="00035AD8">
        <w:rPr>
          <w:rFonts w:ascii="Garamond" w:hAnsi="Garamond"/>
          <w:i/>
        </w:rPr>
        <w:t xml:space="preserve"> </w:t>
      </w:r>
      <w:proofErr w:type="spellStart"/>
      <w:r w:rsidR="0046191C" w:rsidRPr="00035AD8">
        <w:rPr>
          <w:rFonts w:ascii="Garamond" w:hAnsi="Garamond"/>
          <w:i/>
        </w:rPr>
        <w:t>lett</w:t>
      </w:r>
      <w:proofErr w:type="spellEnd"/>
      <w:r w:rsidR="0046191C" w:rsidRPr="00035AD8">
        <w:rPr>
          <w:rFonts w:ascii="Garamond" w:hAnsi="Garamond"/>
          <w:i/>
        </w:rPr>
        <w:t>. h</w:t>
      </w:r>
      <w:r w:rsidR="0046191C" w:rsidRPr="00821CD7">
        <w:rPr>
          <w:rFonts w:ascii="Garamond" w:hAnsi="Garamond"/>
        </w:rPr>
        <w:t>)</w:t>
      </w:r>
      <w:r w:rsidR="00F544F9">
        <w:rPr>
          <w:rFonts w:ascii="Garamond" w:hAnsi="Garamond"/>
          <w:lang w:bidi="it-IT"/>
        </w:rPr>
        <w:t>.</w:t>
      </w:r>
    </w:p>
    <w:p w14:paraId="661814EC" w14:textId="218431FC" w:rsidR="00F544F9" w:rsidRPr="00041F83" w:rsidRDefault="00F544F9" w:rsidP="00F544F9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>
        <w:rPr>
          <w:rFonts w:ascii="Garamond" w:hAnsi="Garamond"/>
        </w:rPr>
        <w:t>e la violazione è stata rimossa.</w:t>
      </w:r>
    </w:p>
    <w:p w14:paraId="1180F445" w14:textId="3F613131" w:rsidR="0046191C" w:rsidRPr="00821CD7" w:rsidRDefault="0046191C" w:rsidP="0046191C">
      <w:pPr>
        <w:ind w:left="720"/>
        <w:contextualSpacing/>
        <w:jc w:val="both"/>
        <w:rPr>
          <w:rFonts w:ascii="Garamond" w:hAnsi="Garamond"/>
        </w:rPr>
      </w:pPr>
    </w:p>
    <w:p w14:paraId="22C14F6F" w14:textId="131101D7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h</w:t>
      </w:r>
      <w:r w:rsidR="00041F83" w:rsidRPr="00041F83">
        <w:rPr>
          <w:rFonts w:ascii="Garamond" w:hAnsi="Garamond"/>
        </w:rPr>
        <w:t>)</w:t>
      </w:r>
      <w:r w:rsidR="00F544F9">
        <w:rPr>
          <w:rFonts w:ascii="Garamond" w:hAnsi="Garamond"/>
        </w:rPr>
        <w:t>.</w:t>
      </w:r>
    </w:p>
    <w:p w14:paraId="1F701479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7ECAF922" w14:textId="57F4D3BB" w:rsidR="00064B21" w:rsidRPr="00630EF6" w:rsidRDefault="009E6E5F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051610">
        <w:rPr>
          <w:rFonts w:ascii="Garamond" w:hAnsi="Garamond"/>
          <w:b/>
          <w:color w:val="0070C0"/>
          <w:sz w:val="22"/>
          <w:szCs w:val="22"/>
        </w:rPr>
        <w:t xml:space="preserve">12 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del disciplinare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 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</w:t>
      </w:r>
      <w:r w:rsidR="00D323ED" w:rsidRPr="00A227A0">
        <w:rPr>
          <w:rFonts w:ascii="Garamond" w:hAnsi="Garamond"/>
          <w:sz w:val="22"/>
          <w:szCs w:val="22"/>
        </w:rPr>
        <w:t>ichiara che</w:t>
      </w:r>
      <w:r w:rsidR="008543E5">
        <w:rPr>
          <w:rFonts w:ascii="Garamond" w:hAnsi="Garamond"/>
          <w:sz w:val="22"/>
          <w:szCs w:val="22"/>
        </w:rPr>
        <w:t>:</w:t>
      </w:r>
    </w:p>
    <w:p w14:paraId="29D811BF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4E6EB2A5" w14:textId="5151EA63" w:rsidR="00064B21" w:rsidRPr="00821CD7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543E5">
        <w:rPr>
          <w:rFonts w:ascii="Garamond" w:hAnsi="Garamond"/>
        </w:rPr>
        <w:t xml:space="preserve">ricorrono </w:t>
      </w:r>
      <w:r w:rsidR="00064B21"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proofErr w:type="spellStart"/>
      <w:r w:rsidR="00064B21" w:rsidRPr="00035AD8">
        <w:rPr>
          <w:rFonts w:ascii="Garamond" w:hAnsi="Garamond"/>
          <w:i/>
        </w:rPr>
        <w:t>lett</w:t>
      </w:r>
      <w:proofErr w:type="spellEnd"/>
      <w:r w:rsidR="00064B21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74903427" w14:textId="77777777" w:rsidR="00D323ED" w:rsidRPr="00821CD7" w:rsidRDefault="00D323ED" w:rsidP="00064B21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29CE22CD" w14:textId="0AAA2E48" w:rsidR="00041F83" w:rsidRPr="00041F83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proofErr w:type="spellStart"/>
      <w:r w:rsidR="00041F83" w:rsidRPr="00035AD8">
        <w:rPr>
          <w:rFonts w:ascii="Garamond" w:hAnsi="Garamond"/>
          <w:i/>
        </w:rPr>
        <w:t>lett</w:t>
      </w:r>
      <w:proofErr w:type="spellEnd"/>
      <w:r w:rsidR="00041F83" w:rsidRPr="00035AD8">
        <w:rPr>
          <w:rFonts w:ascii="Garamond" w:hAnsi="Garamond"/>
          <w:i/>
        </w:rPr>
        <w:t>. l</w:t>
      </w:r>
      <w:r w:rsidR="00D323ED" w:rsidRPr="00821CD7">
        <w:rPr>
          <w:rFonts w:ascii="Garamond" w:hAnsi="Garamond"/>
        </w:rPr>
        <w:t>)</w:t>
      </w:r>
    </w:p>
    <w:p w14:paraId="6419D8D4" w14:textId="77777777" w:rsidR="00041F83" w:rsidRPr="00041F83" w:rsidRDefault="00041F83" w:rsidP="00041F83">
      <w:pPr>
        <w:ind w:left="720"/>
        <w:contextualSpacing/>
        <w:rPr>
          <w:rFonts w:ascii="Garamond" w:hAnsi="Garamond"/>
          <w:color w:val="0070C0"/>
        </w:rPr>
      </w:pPr>
    </w:p>
    <w:p w14:paraId="0B5EE957" w14:textId="44EA9970" w:rsidR="00064B21" w:rsidRPr="00A227A0" w:rsidRDefault="00095246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t>In relazione al pa</w:t>
      </w:r>
      <w:r w:rsidR="00DC1376">
        <w:rPr>
          <w:rFonts w:ascii="Garamond" w:hAnsi="Garamond"/>
          <w:b/>
          <w:color w:val="0070C0"/>
          <w:sz w:val="22"/>
          <w:szCs w:val="22"/>
        </w:rPr>
        <w:t>r</w:t>
      </w:r>
      <w:r w:rsidR="002E0664">
        <w:rPr>
          <w:rFonts w:ascii="Garamond" w:hAnsi="Garamond"/>
          <w:b/>
          <w:color w:val="0070C0"/>
          <w:sz w:val="22"/>
          <w:szCs w:val="22"/>
        </w:rPr>
        <w:t>agrafo 15.1.</w:t>
      </w:r>
      <w:r w:rsidR="009E6E5F">
        <w:rPr>
          <w:rFonts w:ascii="Garamond" w:hAnsi="Garamond"/>
          <w:b/>
          <w:color w:val="0070C0"/>
          <w:sz w:val="22"/>
          <w:szCs w:val="22"/>
        </w:rPr>
        <w:t>1</w:t>
      </w:r>
      <w:r w:rsidR="00051610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6A3FBA39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1B551910" w14:textId="51B4ED1B" w:rsidR="00064B21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D173B">
        <w:rPr>
          <w:rFonts w:ascii="Garamond" w:hAnsi="Garamond"/>
        </w:rPr>
        <w:t xml:space="preserve">trovarsi </w:t>
      </w:r>
      <w:r w:rsidR="00064B21" w:rsidRPr="00035AD8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0" w:anchor="2359" w:history="1">
        <w:r w:rsidR="00064B21" w:rsidRPr="00051610">
          <w:rPr>
            <w:rStyle w:val="Collegamentoipertestuale"/>
            <w:rFonts w:ascii="Garamond" w:hAnsi="Garamond"/>
            <w:color w:val="auto"/>
            <w:lang w:bidi="it-IT"/>
          </w:rPr>
          <w:t>articolo 2359 del codice civile</w:t>
        </w:r>
      </w:hyperlink>
      <w:r w:rsidR="00064B21" w:rsidRPr="00821CD7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64B21" w:rsidRPr="00035AD8">
        <w:rPr>
          <w:rFonts w:ascii="Garamond" w:hAnsi="Garamond"/>
          <w:i/>
          <w:lang w:bidi="it-IT"/>
        </w:rPr>
        <w:t>lett</w:t>
      </w:r>
      <w:proofErr w:type="spellEnd"/>
      <w:r w:rsidR="00064B21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DDF324C" w14:textId="77777777" w:rsidR="00821CD7" w:rsidRPr="00821CD7" w:rsidRDefault="00821CD7" w:rsidP="002604D0">
      <w:pPr>
        <w:ind w:left="720"/>
        <w:contextualSpacing/>
        <w:jc w:val="both"/>
        <w:rPr>
          <w:rFonts w:ascii="Garamond" w:hAnsi="Garamond"/>
        </w:rPr>
      </w:pPr>
    </w:p>
    <w:p w14:paraId="4EA02C5C" w14:textId="5996EA45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543E5">
        <w:rPr>
          <w:rFonts w:ascii="Garamond" w:hAnsi="Garamond"/>
        </w:rPr>
        <w:t xml:space="preserve">non </w:t>
      </w:r>
      <w:r w:rsidR="00041F83" w:rsidRPr="00041F83">
        <w:rPr>
          <w:rFonts w:ascii="Garamond" w:hAnsi="Garamond"/>
        </w:rPr>
        <w:t xml:space="preserve">trovarsi </w:t>
      </w:r>
      <w:r w:rsidR="00041F83" w:rsidRPr="00041F83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1" w:anchor="2359" w:history="1">
        <w:r w:rsidR="00C307C4" w:rsidRPr="00821CD7">
          <w:rPr>
            <w:rFonts w:ascii="Garamond" w:hAnsi="Garamond"/>
            <w:u w:val="single"/>
            <w:lang w:bidi="it-IT"/>
          </w:rPr>
          <w:t>articolo 2359 del codice civile</w:t>
        </w:r>
      </w:hyperlink>
      <w:r w:rsidR="00041F83" w:rsidRPr="00041F83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proofErr w:type="spellStart"/>
      <w:r w:rsidR="00041F83" w:rsidRPr="00035AD8">
        <w:rPr>
          <w:rFonts w:ascii="Garamond" w:hAnsi="Garamond"/>
          <w:i/>
          <w:lang w:bidi="it-IT"/>
        </w:rPr>
        <w:t>lett</w:t>
      </w:r>
      <w:proofErr w:type="spellEnd"/>
      <w:r w:rsidR="00041F83" w:rsidRPr="00035AD8">
        <w:rPr>
          <w:rFonts w:ascii="Garamond" w:hAnsi="Garamond"/>
          <w:i/>
          <w:lang w:bidi="it-IT"/>
        </w:rPr>
        <w:t>. m</w:t>
      </w:r>
      <w:r w:rsidR="00821CD7" w:rsidRPr="00821CD7">
        <w:rPr>
          <w:rFonts w:ascii="Garamond" w:hAnsi="Garamond"/>
          <w:lang w:bidi="it-IT"/>
        </w:rPr>
        <w:t>)</w:t>
      </w:r>
    </w:p>
    <w:p w14:paraId="71D29C1C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499BE9F8" w14:textId="53DE07C5" w:rsidR="002604D0" w:rsidRPr="00630EF6" w:rsidRDefault="00821CD7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 w:rsidRPr="00654431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2E0664">
        <w:rPr>
          <w:rFonts w:ascii="Garamond" w:hAnsi="Garamond"/>
          <w:b/>
          <w:color w:val="0070C0"/>
          <w:sz w:val="22"/>
          <w:szCs w:val="22"/>
        </w:rPr>
        <w:t>1</w:t>
      </w:r>
      <w:r w:rsidR="00051610">
        <w:rPr>
          <w:rFonts w:ascii="Garamond" w:hAnsi="Garamond"/>
          <w:b/>
          <w:color w:val="0070C0"/>
          <w:sz w:val="22"/>
          <w:szCs w:val="22"/>
        </w:rPr>
        <w:t>4</w:t>
      </w:r>
      <w:r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934D7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12D9B96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2673480A" w14:textId="1BB7C261" w:rsidR="002604D0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821CD7" w:rsidRPr="00821CD7">
        <w:rPr>
          <w:rFonts w:ascii="Garamond" w:hAnsi="Garamond"/>
        </w:rPr>
        <w:t xml:space="preserve">trovarsi </w:t>
      </w:r>
      <w:r w:rsidR="002604D0"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2604D0" w:rsidRPr="00095246">
        <w:rPr>
          <w:rFonts w:ascii="Garamond" w:hAnsi="Garamond"/>
          <w:i/>
          <w:lang w:bidi="it-IT"/>
        </w:rPr>
        <w:t>(</w:t>
      </w:r>
      <w:proofErr w:type="spellStart"/>
      <w:r w:rsidR="002604D0" w:rsidRPr="00095246">
        <w:rPr>
          <w:rFonts w:ascii="Garamond" w:hAnsi="Garamond"/>
          <w:i/>
          <w:lang w:bidi="it-IT"/>
        </w:rPr>
        <w:t>pantouflage</w:t>
      </w:r>
      <w:proofErr w:type="spellEnd"/>
      <w:r w:rsidR="002604D0" w:rsidRPr="00630EF6">
        <w:rPr>
          <w:rFonts w:ascii="Garamond" w:hAnsi="Garamond"/>
          <w:i/>
          <w:lang w:bidi="it-IT"/>
        </w:rPr>
        <w:t xml:space="preserve"> o revolving </w:t>
      </w:r>
      <w:r w:rsidR="002604D0" w:rsidRPr="00095246">
        <w:rPr>
          <w:rFonts w:ascii="Garamond" w:hAnsi="Garamond"/>
          <w:i/>
          <w:lang w:bidi="it-IT"/>
        </w:rPr>
        <w:t>door)</w:t>
      </w:r>
      <w:r w:rsidR="002604D0"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</w:t>
      </w:r>
      <w:r w:rsidR="00821CD7" w:rsidRPr="00821CD7">
        <w:rPr>
          <w:rFonts w:ascii="Garamond" w:hAnsi="Garamond"/>
          <w:lang w:bidi="it-IT"/>
        </w:rPr>
        <w:t>ico</w:t>
      </w:r>
      <w:r w:rsidR="002604D0" w:rsidRPr="00821CD7">
        <w:rPr>
          <w:rFonts w:ascii="Garamond" w:hAnsi="Garamond"/>
          <w:lang w:bidi="it-IT"/>
        </w:rPr>
        <w:t xml:space="preserve"> </w:t>
      </w:r>
    </w:p>
    <w:p w14:paraId="08C2F2C0" w14:textId="77777777" w:rsidR="002604D0" w:rsidRPr="00821CD7" w:rsidRDefault="002604D0" w:rsidP="002604D0">
      <w:pPr>
        <w:ind w:left="720"/>
        <w:contextualSpacing/>
        <w:jc w:val="both"/>
        <w:rPr>
          <w:rFonts w:ascii="Garamond" w:hAnsi="Garamond"/>
        </w:rPr>
      </w:pPr>
    </w:p>
    <w:p w14:paraId="37BBE472" w14:textId="1662E8B6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trovarsi </w:t>
      </w:r>
      <w:r w:rsidR="00041F83"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041F83" w:rsidRPr="00041F83">
        <w:rPr>
          <w:rFonts w:ascii="Garamond" w:hAnsi="Garamond"/>
          <w:i/>
          <w:lang w:bidi="it-IT"/>
        </w:rPr>
        <w:t>(</w:t>
      </w:r>
      <w:proofErr w:type="spellStart"/>
      <w:r w:rsidR="00041F83" w:rsidRPr="00041F83">
        <w:rPr>
          <w:rFonts w:ascii="Garamond" w:hAnsi="Garamond"/>
          <w:i/>
          <w:lang w:bidi="it-IT"/>
        </w:rPr>
        <w:t>pantouflage</w:t>
      </w:r>
      <w:proofErr w:type="spellEnd"/>
      <w:r w:rsidR="00041F83" w:rsidRPr="00041F83">
        <w:rPr>
          <w:rFonts w:ascii="Garamond" w:hAnsi="Garamond"/>
          <w:i/>
          <w:lang w:bidi="it-IT"/>
        </w:rPr>
        <w:t xml:space="preserve"> o</w:t>
      </w:r>
      <w:r w:rsidR="00041F83" w:rsidRPr="00041F83">
        <w:rPr>
          <w:rFonts w:ascii="Garamond" w:hAnsi="Garamond"/>
          <w:lang w:bidi="it-IT"/>
        </w:rPr>
        <w:t xml:space="preserve"> </w:t>
      </w:r>
      <w:r w:rsidR="00041F83" w:rsidRPr="00041F83">
        <w:rPr>
          <w:rFonts w:ascii="Garamond" w:hAnsi="Garamond"/>
          <w:i/>
          <w:lang w:bidi="it-IT"/>
        </w:rPr>
        <w:t>revolving door)</w:t>
      </w:r>
      <w:r w:rsidR="00041F83"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</w:t>
      </w:r>
      <w:r w:rsidR="00041F83" w:rsidRPr="00041F83">
        <w:rPr>
          <w:rFonts w:ascii="Garamond" w:hAnsi="Garamond"/>
          <w:lang w:bidi="it-IT"/>
        </w:rPr>
        <w:lastRenderedPageBreak/>
        <w:t>lavoro da meno di tre anni e che negli ultimi tre anni di servizio hanno esercitato poteri autoritativi o negoziali per conto della stessa stazione appaltante nei confronti del medesimo operatore economico;</w:t>
      </w:r>
    </w:p>
    <w:p w14:paraId="650CE256" w14:textId="77777777" w:rsidR="00041F83" w:rsidRPr="00821CD7" w:rsidRDefault="00041F83" w:rsidP="001A6C87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6D7B8C7D" w14:textId="43BA0B31" w:rsidR="006A59F1" w:rsidRDefault="006A59F1" w:rsidP="000F3B44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41FDE">
        <w:rPr>
          <w:rFonts w:ascii="Garamond" w:hAnsi="Garamond"/>
          <w:b/>
          <w:color w:val="0070C0"/>
          <w:sz w:val="22"/>
          <w:szCs w:val="22"/>
        </w:rPr>
        <w:t xml:space="preserve">In relazione </w:t>
      </w:r>
      <w:r w:rsidRPr="00BD1C44">
        <w:rPr>
          <w:rFonts w:ascii="Garamond" w:hAnsi="Garamond"/>
          <w:b/>
          <w:color w:val="0070C0"/>
          <w:sz w:val="22"/>
          <w:szCs w:val="22"/>
        </w:rPr>
        <w:t>al paragrafo 15.1.</w:t>
      </w:r>
      <w:r>
        <w:rPr>
          <w:rFonts w:ascii="Garamond" w:hAnsi="Garamond"/>
          <w:b/>
          <w:color w:val="0070C0"/>
          <w:sz w:val="22"/>
          <w:szCs w:val="22"/>
        </w:rPr>
        <w:t>1</w:t>
      </w:r>
      <w:r w:rsidR="00051610">
        <w:rPr>
          <w:rFonts w:ascii="Garamond" w:hAnsi="Garamond"/>
          <w:b/>
          <w:color w:val="0070C0"/>
          <w:sz w:val="22"/>
          <w:szCs w:val="22"/>
        </w:rPr>
        <w:t>5</w:t>
      </w:r>
      <w:r w:rsidRPr="00BD1C44">
        <w:rPr>
          <w:rFonts w:ascii="Garamond" w:hAnsi="Garamond"/>
          <w:b/>
          <w:color w:val="0070C0"/>
        </w:rPr>
        <w:t xml:space="preserve"> </w:t>
      </w:r>
      <w:r w:rsidRPr="00BD1C44">
        <w:rPr>
          <w:rFonts w:ascii="Garamond" w:hAnsi="Garamond"/>
          <w:b/>
          <w:color w:val="0070C0"/>
          <w:sz w:val="22"/>
          <w:szCs w:val="22"/>
        </w:rPr>
        <w:t>del</w:t>
      </w:r>
      <w:r w:rsidRPr="00941FDE">
        <w:rPr>
          <w:rFonts w:ascii="Garamond" w:hAnsi="Garamond"/>
          <w:b/>
          <w:color w:val="0070C0"/>
          <w:sz w:val="22"/>
          <w:szCs w:val="22"/>
        </w:rPr>
        <w:t xml:space="preserve"> disciplinare di ga</w:t>
      </w:r>
      <w:r w:rsidRPr="00D40054">
        <w:rPr>
          <w:rFonts w:ascii="Garamond" w:hAnsi="Garamond"/>
          <w:b/>
          <w:color w:val="0070C0"/>
          <w:sz w:val="22"/>
          <w:szCs w:val="22"/>
        </w:rPr>
        <w:t>ra</w:t>
      </w:r>
      <w:r w:rsidR="00D55B41" w:rsidRPr="00D40054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D55B41" w:rsidRPr="00D40054">
        <w:rPr>
          <w:rFonts w:ascii="Garamond" w:hAnsi="Garamond"/>
          <w:sz w:val="22"/>
          <w:szCs w:val="22"/>
        </w:rPr>
        <w:t>dichiara</w:t>
      </w:r>
      <w:r w:rsidR="00D55B41" w:rsidRPr="000F3B44">
        <w:rPr>
          <w:rFonts w:ascii="Garamond" w:hAnsi="Garamond"/>
          <w:sz w:val="22"/>
          <w:szCs w:val="22"/>
        </w:rPr>
        <w:t xml:space="preserve"> di possedere i requisiti di idoneità professionale, di capacità tecnica e professionale di cui ai paragrafi 7.1 e 7.2 del disciplinare di gara;</w:t>
      </w:r>
    </w:p>
    <w:p w14:paraId="34D79C21" w14:textId="77777777" w:rsidR="000F3B44" w:rsidRPr="000F3B44" w:rsidRDefault="000F3B44" w:rsidP="000F3B44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3628D3D" w14:textId="2C185F15" w:rsidR="003317B2" w:rsidRPr="00941FDE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41FDE">
        <w:rPr>
          <w:rFonts w:ascii="Garamond" w:hAnsi="Garamond"/>
          <w:b/>
          <w:color w:val="0070C0"/>
          <w:sz w:val="22"/>
          <w:szCs w:val="22"/>
        </w:rPr>
        <w:t xml:space="preserve">In relazione </w:t>
      </w:r>
      <w:r w:rsidRPr="00BD1C44">
        <w:rPr>
          <w:rFonts w:ascii="Garamond" w:hAnsi="Garamond"/>
          <w:b/>
          <w:color w:val="0070C0"/>
          <w:sz w:val="22"/>
          <w:szCs w:val="22"/>
        </w:rPr>
        <w:t xml:space="preserve">al paragrafo </w:t>
      </w:r>
      <w:r w:rsidR="009D37D7" w:rsidRPr="00BD1C44">
        <w:rPr>
          <w:rFonts w:ascii="Garamond" w:hAnsi="Garamond"/>
          <w:b/>
          <w:color w:val="0070C0"/>
          <w:sz w:val="22"/>
          <w:szCs w:val="22"/>
        </w:rPr>
        <w:t>15.1.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051610">
        <w:rPr>
          <w:rFonts w:ascii="Garamond" w:hAnsi="Garamond"/>
          <w:b/>
          <w:color w:val="0070C0"/>
          <w:sz w:val="22"/>
          <w:szCs w:val="22"/>
        </w:rPr>
        <w:t>6</w:t>
      </w:r>
      <w:r w:rsidR="000407D1" w:rsidRPr="00BD1C44">
        <w:rPr>
          <w:rFonts w:ascii="Garamond" w:hAnsi="Garamond"/>
          <w:b/>
          <w:color w:val="0070C0"/>
        </w:rPr>
        <w:t xml:space="preserve"> </w:t>
      </w:r>
      <w:r w:rsidRPr="00BD1C44">
        <w:rPr>
          <w:rFonts w:ascii="Garamond" w:hAnsi="Garamond"/>
          <w:b/>
          <w:color w:val="0070C0"/>
          <w:sz w:val="22"/>
          <w:szCs w:val="22"/>
        </w:rPr>
        <w:t>del</w:t>
      </w:r>
      <w:r w:rsidRPr="00941FDE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, </w:t>
      </w:r>
      <w:r w:rsidR="000A1BA5">
        <w:rPr>
          <w:rFonts w:ascii="Garamond" w:hAnsi="Garamond"/>
          <w:sz w:val="22"/>
          <w:szCs w:val="22"/>
        </w:rPr>
        <w:t xml:space="preserve">dichiara </w:t>
      </w:r>
      <w:r w:rsidRPr="00941FDE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36D12DDC" w14:textId="3E0461F3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</w:t>
      </w:r>
      <w:r w:rsidR="00051610">
        <w:rPr>
          <w:rFonts w:ascii="Garamond" w:eastAsia="Times New Roman" w:hAnsi="Garamond" w:cs="Times New Roman"/>
          <w:color w:val="000000"/>
          <w:lang w:eastAsia="it-IT"/>
        </w:rPr>
        <w:t>/fornitura</w:t>
      </w:r>
      <w:r w:rsidRPr="00941FDE">
        <w:rPr>
          <w:rFonts w:ascii="Garamond" w:eastAsia="Times New Roman" w:hAnsi="Garamond" w:cs="Times New Roman"/>
          <w:color w:val="000000"/>
          <w:lang w:eastAsia="it-IT"/>
        </w:rPr>
        <w:t>;</w:t>
      </w:r>
    </w:p>
    <w:p w14:paraId="11D91C74" w14:textId="492E7F65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</w:t>
      </w:r>
      <w:r w:rsidR="00051610">
        <w:rPr>
          <w:rFonts w:ascii="Garamond" w:eastAsia="Times New Roman" w:hAnsi="Garamond" w:cs="Times New Roman"/>
          <w:color w:val="000000"/>
          <w:lang w:eastAsia="it-IT"/>
        </w:rPr>
        <w:t>/fornitura</w:t>
      </w:r>
      <w:r w:rsidRPr="00941FDE">
        <w:rPr>
          <w:rFonts w:ascii="Garamond" w:eastAsia="Times New Roman" w:hAnsi="Garamond" w:cs="Times New Roman"/>
          <w:color w:val="000000"/>
          <w:lang w:eastAsia="it-IT"/>
        </w:rPr>
        <w:t>, sia sulla determinazione della propria offerta.</w:t>
      </w:r>
    </w:p>
    <w:p w14:paraId="51254536" w14:textId="23B98FF2" w:rsidR="00941FDE" w:rsidRPr="006479DE" w:rsidRDefault="00941FDE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15.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051610">
        <w:rPr>
          <w:rFonts w:ascii="Garamond" w:hAnsi="Garamond"/>
          <w:b/>
          <w:color w:val="0070C0"/>
          <w:sz w:val="22"/>
          <w:szCs w:val="22"/>
        </w:rPr>
        <w:t>7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6479DE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1DDD15DD" w14:textId="7F8B70B3" w:rsidR="003317B2" w:rsidRPr="003F77F1" w:rsidRDefault="003317B2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15.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051610">
        <w:rPr>
          <w:rFonts w:ascii="Garamond" w:hAnsi="Garamond"/>
          <w:b/>
          <w:color w:val="0070C0"/>
          <w:sz w:val="22"/>
          <w:szCs w:val="22"/>
        </w:rPr>
        <w:t>8</w:t>
      </w:r>
      <w:r w:rsidR="000407D1"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 gara</w:t>
      </w:r>
      <w:r w:rsidRPr="00D10C1D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22" w:history="1">
        <w:r w:rsidR="00284A6C" w:rsidRPr="00284A6C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="00284A6C" w:rsidRPr="00284A6C">
        <w:rPr>
          <w:rFonts w:ascii="Garamond" w:hAnsi="Garamond"/>
          <w:color w:val="000000"/>
          <w:sz w:val="22"/>
          <w:szCs w:val="22"/>
        </w:rPr>
        <w:t xml:space="preserve"> </w:t>
      </w:r>
      <w:r w:rsidRPr="00284A6C">
        <w:rPr>
          <w:rFonts w:ascii="Garamond" w:hAnsi="Garamond"/>
          <w:color w:val="000000"/>
          <w:sz w:val="22"/>
          <w:szCs w:val="22"/>
        </w:rPr>
        <w:t>e si impegna, in caso di aggiudicazione, ad osservare e a far osservare ai propri dipendenti e collaboratori il suddetto codice, pena la risoluzione del contratto.</w:t>
      </w:r>
    </w:p>
    <w:p w14:paraId="1AA043E8" w14:textId="07FEC0B4" w:rsidR="00630EF6" w:rsidRPr="002E0664" w:rsidRDefault="00941FDE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3F77F1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15.1.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051610">
        <w:rPr>
          <w:rFonts w:ascii="Garamond" w:hAnsi="Garamond"/>
          <w:b/>
          <w:color w:val="0070C0"/>
          <w:sz w:val="22"/>
          <w:szCs w:val="22"/>
        </w:rPr>
        <w:t>9</w:t>
      </w:r>
      <w:r w:rsidR="00C9128C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6479DE">
        <w:rPr>
          <w:rFonts w:ascii="Garamond" w:hAnsi="Garamond"/>
          <w:sz w:val="22"/>
          <w:szCs w:val="22"/>
        </w:rPr>
        <w:t xml:space="preserve"> di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Pr="006479DE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51CC386E" w14:textId="61D42197" w:rsidR="009D37D7" w:rsidRPr="006479DE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 xml:space="preserve">Per gli operatori economici non residenti e privi di stabile organizzazione in Italia, </w:t>
      </w:r>
      <w:r w:rsidRPr="006479DE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051610">
        <w:rPr>
          <w:rFonts w:ascii="Garamond" w:hAnsi="Garamond"/>
          <w:b/>
          <w:color w:val="0070C0"/>
          <w:sz w:val="22"/>
          <w:szCs w:val="22"/>
        </w:rPr>
        <w:t>20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6479DE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17, comma 2, e 53, comma 3 del </w:t>
      </w:r>
      <w:proofErr w:type="spellStart"/>
      <w:r w:rsidRPr="006479DE">
        <w:rPr>
          <w:rFonts w:ascii="Garamond" w:hAnsi="Garamond"/>
          <w:sz w:val="22"/>
          <w:szCs w:val="22"/>
        </w:rPr>
        <w:t>d.p.r.</w:t>
      </w:r>
      <w:proofErr w:type="spellEnd"/>
      <w:r w:rsidRPr="006479DE">
        <w:rPr>
          <w:rFonts w:ascii="Garamond" w:hAnsi="Garamond"/>
          <w:sz w:val="22"/>
          <w:szCs w:val="22"/>
        </w:rPr>
        <w:t xml:space="preserve"> 633/1972 e a comunicare alla stazione appaltante la nomina del proprio rappresentante fiscale, nelle forme di legge; </w:t>
      </w:r>
    </w:p>
    <w:p w14:paraId="57324719" w14:textId="0AEB32B6" w:rsidR="009D37D7" w:rsidRPr="009A7108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A7108">
        <w:rPr>
          <w:rFonts w:ascii="Garamond" w:hAnsi="Garamond"/>
          <w:b/>
          <w:color w:val="4F81BD" w:themeColor="accent1"/>
          <w:sz w:val="22"/>
          <w:szCs w:val="22"/>
        </w:rPr>
        <w:t>In relazione al paragrafo 15.1.</w:t>
      </w:r>
      <w:r w:rsidR="00051610" w:rsidRPr="009A7108">
        <w:rPr>
          <w:rFonts w:ascii="Garamond" w:hAnsi="Garamond"/>
          <w:b/>
          <w:color w:val="4F81BD" w:themeColor="accent1"/>
          <w:sz w:val="22"/>
          <w:szCs w:val="22"/>
        </w:rPr>
        <w:t>21</w:t>
      </w:r>
      <w:r w:rsidRPr="009A7108">
        <w:rPr>
          <w:rFonts w:ascii="Garamond" w:hAnsi="Garamond"/>
          <w:b/>
          <w:color w:val="4F81BD" w:themeColor="accent1"/>
        </w:rPr>
        <w:t xml:space="preserve"> </w:t>
      </w:r>
      <w:r w:rsidRPr="009A7108">
        <w:rPr>
          <w:rFonts w:ascii="Garamond" w:hAnsi="Garamond"/>
          <w:b/>
          <w:color w:val="4F81BD" w:themeColor="accent1"/>
          <w:sz w:val="22"/>
          <w:szCs w:val="22"/>
        </w:rPr>
        <w:t>del disciplinare di gara</w:t>
      </w:r>
      <w:r w:rsidRPr="009A7108">
        <w:rPr>
          <w:rFonts w:ascii="Garamond" w:hAnsi="Garamond"/>
          <w:color w:val="4F81BD" w:themeColor="accent1"/>
          <w:sz w:val="22"/>
          <w:szCs w:val="22"/>
        </w:rPr>
        <w:t>,</w:t>
      </w:r>
      <w:r w:rsidRPr="009A7108">
        <w:rPr>
          <w:rFonts w:ascii="Garamond" w:hAnsi="Garamond"/>
          <w:sz w:val="22"/>
          <w:szCs w:val="22"/>
        </w:rPr>
        <w:t xml:space="preserve"> di aver preso visione dei luoghi </w:t>
      </w:r>
      <w:r w:rsidR="005E0F0A" w:rsidRPr="009A7108">
        <w:rPr>
          <w:rFonts w:ascii="Garamond" w:hAnsi="Garamond"/>
          <w:sz w:val="22"/>
          <w:szCs w:val="22"/>
        </w:rPr>
        <w:t xml:space="preserve">e </w:t>
      </w:r>
      <w:r w:rsidRPr="009A7108">
        <w:rPr>
          <w:rFonts w:ascii="Garamond" w:hAnsi="Garamond"/>
          <w:sz w:val="22"/>
          <w:szCs w:val="22"/>
        </w:rPr>
        <w:t xml:space="preserve">allega il certificato rilasciato dalla stazione appaltante attestante la presa visione dello stato dei luoghi in cui deve essere eseguita la prestazione; </w:t>
      </w:r>
    </w:p>
    <w:p w14:paraId="7DB1FE2F" w14:textId="675AF768" w:rsidR="009D37D7" w:rsidRPr="006479DE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051610">
        <w:rPr>
          <w:rFonts w:ascii="Garamond" w:hAnsi="Garamond"/>
          <w:b/>
          <w:color w:val="0070C0"/>
          <w:sz w:val="22"/>
          <w:szCs w:val="22"/>
        </w:rPr>
        <w:t>22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6479DE">
        <w:rPr>
          <w:rFonts w:ascii="Garamond" w:hAnsi="Garamond"/>
          <w:sz w:val="22"/>
          <w:szCs w:val="22"/>
        </w:rPr>
        <w:t xml:space="preserve">, indica i seguenti dati: domicilio fiscale </w:t>
      </w:r>
      <w:r w:rsidR="00967896" w:rsidRPr="006479DE">
        <w:rPr>
          <w:rFonts w:ascii="Garamond" w:hAnsi="Garamond"/>
          <w:sz w:val="22"/>
          <w:szCs w:val="22"/>
        </w:rPr>
        <w:t>________________</w:t>
      </w:r>
      <w:r w:rsidRPr="006479DE">
        <w:rPr>
          <w:rFonts w:ascii="Garamond" w:hAnsi="Garamond"/>
          <w:sz w:val="22"/>
          <w:szCs w:val="22"/>
        </w:rPr>
        <w:t xml:space="preserve"> codice fiscale </w:t>
      </w:r>
      <w:r w:rsidR="00967896" w:rsidRPr="006479DE">
        <w:rPr>
          <w:rFonts w:ascii="Garamond" w:hAnsi="Garamond"/>
          <w:sz w:val="22"/>
          <w:szCs w:val="22"/>
        </w:rPr>
        <w:t>____________</w:t>
      </w:r>
      <w:r w:rsidRPr="006479DE">
        <w:rPr>
          <w:rFonts w:ascii="Garamond" w:hAnsi="Garamond"/>
          <w:sz w:val="22"/>
          <w:szCs w:val="22"/>
        </w:rPr>
        <w:t xml:space="preserve"> partita IVA </w:t>
      </w:r>
      <w:r w:rsidR="00967896" w:rsidRPr="006479DE">
        <w:rPr>
          <w:rFonts w:ascii="Garamond" w:hAnsi="Garamond"/>
          <w:sz w:val="22"/>
          <w:szCs w:val="22"/>
        </w:rPr>
        <w:t>_______________</w:t>
      </w:r>
      <w:r w:rsidRPr="006479DE">
        <w:rPr>
          <w:rFonts w:ascii="Garamond" w:hAnsi="Garamond"/>
          <w:sz w:val="22"/>
          <w:szCs w:val="22"/>
        </w:rPr>
        <w:t xml:space="preserve"> indica l’indirizzo PEC </w:t>
      </w:r>
      <w:r w:rsidRPr="006479DE">
        <w:rPr>
          <w:rFonts w:ascii="Garamond" w:hAnsi="Garamond"/>
          <w:b/>
          <w:bCs/>
          <w:sz w:val="22"/>
          <w:szCs w:val="22"/>
        </w:rPr>
        <w:t>oppure</w:t>
      </w:r>
      <w:r w:rsidRPr="006479DE">
        <w:rPr>
          <w:rFonts w:ascii="Garamond" w:hAnsi="Garamond"/>
          <w:sz w:val="22"/>
          <w:szCs w:val="22"/>
        </w:rPr>
        <w:t xml:space="preserve">, solo in caso di concorrenti aventi sede in altri Stati membri, l’indirizzo di posta elettronica </w:t>
      </w:r>
      <w:r w:rsidR="00967896" w:rsidRPr="006479DE">
        <w:rPr>
          <w:rFonts w:ascii="Garamond" w:hAnsi="Garamond"/>
          <w:sz w:val="22"/>
          <w:szCs w:val="22"/>
        </w:rPr>
        <w:t>____________________</w:t>
      </w:r>
      <w:r w:rsidRPr="006479DE">
        <w:rPr>
          <w:rFonts w:ascii="Garamond" w:hAnsi="Garamond"/>
          <w:sz w:val="22"/>
          <w:szCs w:val="22"/>
        </w:rPr>
        <w:t xml:space="preserve">ai fini delle comunicazioni di cui all’art. 76, comma 5 del Codice; </w:t>
      </w:r>
    </w:p>
    <w:p w14:paraId="05AF1AFA" w14:textId="46ED4E16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>In relazione al paragrafo 15.1.</w:t>
      </w:r>
      <w:r w:rsidR="00D40054">
        <w:rPr>
          <w:rFonts w:ascii="Garamond" w:hAnsi="Garamond"/>
          <w:b/>
          <w:color w:val="0070C0"/>
          <w:sz w:val="22"/>
          <w:szCs w:val="22"/>
        </w:rPr>
        <w:t>2</w:t>
      </w:r>
      <w:r w:rsidR="00051610">
        <w:rPr>
          <w:rFonts w:ascii="Garamond" w:hAnsi="Garamond"/>
          <w:b/>
          <w:color w:val="0070C0"/>
          <w:sz w:val="22"/>
          <w:szCs w:val="22"/>
        </w:rPr>
        <w:t>3</w:t>
      </w:r>
      <w:r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 </w:t>
      </w:r>
    </w:p>
    <w:p w14:paraId="40055D01" w14:textId="420F6799" w:rsidR="00E14932" w:rsidRPr="00E14932" w:rsidRDefault="009D37D7" w:rsidP="00E14932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3" w:name="_Hlk505505041"/>
      <w:r w:rsidRPr="00D24371">
        <w:rPr>
          <w:rFonts w:ascii="Garamond" w:hAnsi="Garamond"/>
          <w:sz w:val="28"/>
          <w:szCs w:val="28"/>
        </w:rPr>
        <w:t></w:t>
      </w:r>
      <w:bookmarkEnd w:id="3"/>
      <w:r w:rsidRPr="00BF0E6D">
        <w:rPr>
          <w:rFonts w:ascii="Garamond" w:hAnsi="Garamond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</w:t>
      </w:r>
    </w:p>
    <w:p w14:paraId="11E199C9" w14:textId="77777777" w:rsidR="009D37D7" w:rsidRPr="00F96B5F" w:rsidRDefault="009D37D7" w:rsidP="009D37D7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F96B5F">
        <w:rPr>
          <w:rFonts w:ascii="Garamond" w:hAnsi="Garamond"/>
          <w:b/>
          <w:i/>
          <w:sz w:val="22"/>
          <w:szCs w:val="22"/>
        </w:rPr>
        <w:t>oppure</w:t>
      </w:r>
    </w:p>
    <w:p w14:paraId="16D55E35" w14:textId="77777777" w:rsidR="009D37D7" w:rsidRPr="00BF0E6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D24371">
        <w:rPr>
          <w:rFonts w:ascii="Garamond" w:hAnsi="Garamond"/>
          <w:sz w:val="28"/>
          <w:szCs w:val="28"/>
        </w:rPr>
        <w:lastRenderedPageBreak/>
        <w:t></w:t>
      </w:r>
      <w:r w:rsidRPr="00BF0E6D">
        <w:rPr>
          <w:rFonts w:ascii="Garamond" w:hAnsi="Garamond"/>
          <w:sz w:val="22"/>
          <w:szCs w:val="22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</w:p>
    <w:p w14:paraId="128BD4D9" w14:textId="65C8B41E" w:rsidR="009D37D7" w:rsidRPr="006B0E7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6B0E7D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8661F8">
        <w:rPr>
          <w:rFonts w:ascii="Garamond" w:hAnsi="Garamond"/>
          <w:b/>
          <w:sz w:val="22"/>
          <w:szCs w:val="22"/>
        </w:rPr>
        <w:t>s</w:t>
      </w:r>
      <w:r w:rsidRPr="006B0E7D">
        <w:rPr>
          <w:rFonts w:ascii="Garamond" w:hAnsi="Garamond"/>
          <w:b/>
          <w:sz w:val="22"/>
          <w:szCs w:val="22"/>
        </w:rPr>
        <w:t>egreti tecnici o commerciali,</w:t>
      </w:r>
      <w:r w:rsidR="00D40054">
        <w:rPr>
          <w:rFonts w:ascii="Garamond" w:hAnsi="Garamond"/>
          <w:sz w:val="22"/>
          <w:szCs w:val="22"/>
        </w:rPr>
        <w:t xml:space="preserve"> dovrà presentare la busta “</w:t>
      </w:r>
      <w:proofErr w:type="spellStart"/>
      <w:r w:rsidR="00D40054">
        <w:rPr>
          <w:rFonts w:ascii="Garamond" w:hAnsi="Garamond"/>
          <w:sz w:val="22"/>
          <w:szCs w:val="22"/>
        </w:rPr>
        <w:t>E”</w:t>
      </w:r>
      <w:r w:rsidRPr="006B0E7D">
        <w:rPr>
          <w:rFonts w:ascii="Garamond" w:hAnsi="Garamond"/>
          <w:sz w:val="22"/>
          <w:szCs w:val="22"/>
        </w:rPr>
        <w:t>recante</w:t>
      </w:r>
      <w:proofErr w:type="spellEnd"/>
      <w:r w:rsidRPr="006B0E7D">
        <w:rPr>
          <w:rFonts w:ascii="Garamond" w:hAnsi="Garamond"/>
          <w:sz w:val="22"/>
          <w:szCs w:val="22"/>
        </w:rPr>
        <w:t xml:space="preserve"> la dicitura “</w:t>
      </w:r>
      <w:r w:rsidRPr="006B0E7D">
        <w:rPr>
          <w:rFonts w:ascii="Garamond" w:hAnsi="Garamond"/>
          <w:b/>
          <w:sz w:val="22"/>
          <w:szCs w:val="22"/>
        </w:rPr>
        <w:t xml:space="preserve">Documenti ex art. 53 comma 5 lettera a) del D.lgs. 50/2016 e </w:t>
      </w:r>
      <w:proofErr w:type="spellStart"/>
      <w:r w:rsidRPr="006B0E7D">
        <w:rPr>
          <w:rFonts w:ascii="Garamond" w:hAnsi="Garamond"/>
          <w:b/>
          <w:sz w:val="22"/>
          <w:szCs w:val="22"/>
        </w:rPr>
        <w:t>ss.mm.ii</w:t>
      </w:r>
      <w:proofErr w:type="spellEnd"/>
      <w:r w:rsidRPr="006B0E7D">
        <w:rPr>
          <w:rFonts w:ascii="Garamond" w:hAnsi="Garamond"/>
          <w:b/>
          <w:sz w:val="22"/>
          <w:szCs w:val="22"/>
        </w:rPr>
        <w:t>.</w:t>
      </w:r>
      <w:r w:rsidRPr="006B0E7D">
        <w:rPr>
          <w:rFonts w:ascii="Garamond" w:hAnsi="Garamond"/>
          <w:sz w:val="22"/>
          <w:szCs w:val="22"/>
        </w:rPr>
        <w:t xml:space="preserve">”, contenente una relazione che </w:t>
      </w:r>
      <w:r w:rsidRPr="006B0E7D">
        <w:rPr>
          <w:rFonts w:ascii="Garamond" w:hAnsi="Garamond"/>
          <w:b/>
          <w:sz w:val="22"/>
          <w:szCs w:val="22"/>
          <w:u w:val="single"/>
        </w:rPr>
        <w:t>motivi e comprovi</w:t>
      </w:r>
      <w:r w:rsidRPr="006B0E7D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14:paraId="3EB7A12E" w14:textId="5476D4E8" w:rsidR="009D37D7" w:rsidRPr="009A7108" w:rsidRDefault="009D37D7" w:rsidP="00051610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A7108">
        <w:rPr>
          <w:rFonts w:ascii="Garamond" w:hAnsi="Garamond"/>
          <w:b/>
          <w:color w:val="4F81BD" w:themeColor="accent1"/>
          <w:sz w:val="22"/>
          <w:szCs w:val="22"/>
        </w:rPr>
        <w:t xml:space="preserve">In relazione al paragrafo </w:t>
      </w:r>
      <w:r w:rsidR="00FD21DD" w:rsidRPr="009A7108">
        <w:rPr>
          <w:rFonts w:ascii="Garamond" w:hAnsi="Garamond"/>
          <w:b/>
          <w:color w:val="4F81BD" w:themeColor="accent1"/>
          <w:sz w:val="22"/>
          <w:szCs w:val="22"/>
        </w:rPr>
        <w:t>15.1.2</w:t>
      </w:r>
      <w:r w:rsidR="00051610" w:rsidRPr="009A7108">
        <w:rPr>
          <w:rFonts w:ascii="Garamond" w:hAnsi="Garamond"/>
          <w:b/>
          <w:color w:val="4F81BD" w:themeColor="accent1"/>
          <w:sz w:val="22"/>
          <w:szCs w:val="22"/>
        </w:rPr>
        <w:t>4</w:t>
      </w:r>
      <w:r w:rsidRPr="009A7108">
        <w:rPr>
          <w:rFonts w:ascii="Garamond" w:hAnsi="Garamond"/>
          <w:b/>
          <w:color w:val="4F81BD" w:themeColor="accent1"/>
          <w:sz w:val="22"/>
          <w:szCs w:val="22"/>
        </w:rPr>
        <w:t xml:space="preserve"> del disciplinare di gara, </w:t>
      </w:r>
      <w:r w:rsidRPr="009A7108">
        <w:rPr>
          <w:rFonts w:ascii="Garamond" w:hAnsi="Garamond"/>
          <w:sz w:val="22"/>
          <w:szCs w:val="22"/>
        </w:rPr>
        <w:t xml:space="preserve">attesta di essere informato, ai sensi e per gli effetti dell’articolo 13 del decreto legislativo 30 giugno 2003, n. 196, che i dati personali </w:t>
      </w:r>
      <w:r w:rsidR="00051610" w:rsidRPr="009A7108">
        <w:rPr>
          <w:rFonts w:ascii="Garamond" w:hAnsi="Garamond"/>
          <w:sz w:val="22"/>
          <w:szCs w:val="22"/>
        </w:rPr>
        <w:t xml:space="preserve">forniti o comunque </w:t>
      </w:r>
      <w:r w:rsidRPr="009A7108">
        <w:rPr>
          <w:rFonts w:ascii="Garamond" w:hAnsi="Garamond"/>
          <w:sz w:val="22"/>
          <w:szCs w:val="22"/>
        </w:rPr>
        <w:t xml:space="preserve">raccolti </w:t>
      </w:r>
      <w:r w:rsidR="00051610" w:rsidRPr="009A7108">
        <w:rPr>
          <w:rFonts w:ascii="Garamond" w:hAnsi="Garamond"/>
          <w:sz w:val="22"/>
          <w:szCs w:val="22"/>
        </w:rPr>
        <w:t xml:space="preserve">in conseguenza e nel corso della presente procedura e nell’esecuzione del relativo contratto </w:t>
      </w:r>
      <w:r w:rsidRPr="009A7108">
        <w:rPr>
          <w:rFonts w:ascii="Garamond" w:hAnsi="Garamond"/>
          <w:sz w:val="22"/>
          <w:szCs w:val="22"/>
        </w:rPr>
        <w:t xml:space="preserve">saranno trattati, anche con strumenti informatici, esclusivamente nell’ambito della presente gara, nonché dell’esistenza dei diritti di cui all’articolo 7 del medesimo decreto legislativo. </w:t>
      </w:r>
    </w:p>
    <w:p w14:paraId="6EFBED51" w14:textId="33D7DE9B" w:rsidR="009D37D7" w:rsidRPr="00B36C6B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A7108">
        <w:rPr>
          <w:rFonts w:ascii="Garamond" w:hAnsi="Garamond"/>
          <w:b/>
          <w:bCs/>
          <w:color w:val="4F81BD" w:themeColor="accent1"/>
          <w:sz w:val="22"/>
          <w:szCs w:val="22"/>
        </w:rPr>
        <w:t xml:space="preserve">Per gli operatori economici ammessi al concordato preventivo con continuità aziendale </w:t>
      </w:r>
      <w:r w:rsidRPr="006479DE">
        <w:rPr>
          <w:rFonts w:ascii="Garamond" w:hAnsi="Garamond"/>
          <w:b/>
          <w:bCs/>
          <w:color w:val="0070C0"/>
          <w:sz w:val="22"/>
          <w:szCs w:val="22"/>
        </w:rPr>
        <w:t>di cui all’art. 186 bis del R.D. 16 marzo 1942, n. 267</w:t>
      </w:r>
      <w:r w:rsidRPr="006479DE">
        <w:rPr>
          <w:rFonts w:ascii="Garamond" w:hAnsi="Garamond"/>
          <w:bCs/>
          <w:i/>
          <w:sz w:val="22"/>
          <w:szCs w:val="22"/>
        </w:rPr>
        <w:t>,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="00FD21DD">
        <w:rPr>
          <w:rFonts w:ascii="Garamond" w:hAnsi="Garamond"/>
          <w:b/>
          <w:color w:val="0070C0"/>
          <w:sz w:val="22"/>
          <w:szCs w:val="22"/>
        </w:rPr>
        <w:t>in relazione al paragrafo 15.1.2</w:t>
      </w:r>
      <w:r w:rsidR="008F51F6">
        <w:rPr>
          <w:rFonts w:ascii="Garamond" w:hAnsi="Garamond"/>
          <w:b/>
          <w:color w:val="0070C0"/>
          <w:sz w:val="22"/>
          <w:szCs w:val="22"/>
        </w:rPr>
        <w:t>5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>
        <w:rPr>
          <w:rFonts w:ascii="Garamond" w:hAnsi="Garamond"/>
          <w:b/>
          <w:color w:val="0070C0"/>
          <w:sz w:val="22"/>
          <w:szCs w:val="22"/>
        </w:rPr>
        <w:t>,</w:t>
      </w:r>
      <w:r w:rsidRPr="00315760">
        <w:rPr>
          <w:rFonts w:ascii="Garamond" w:hAnsi="Garamond"/>
          <w:sz w:val="22"/>
          <w:szCs w:val="22"/>
        </w:rPr>
        <w:t xml:space="preserve"> </w:t>
      </w:r>
      <w:r w:rsidRPr="00E11D42">
        <w:rPr>
          <w:rFonts w:ascii="Garamond" w:hAnsi="Garamond"/>
          <w:sz w:val="22"/>
          <w:szCs w:val="22"/>
        </w:rPr>
        <w:t xml:space="preserve">indica, ad integrazione di quanto indicato </w:t>
      </w:r>
      <w:r w:rsidR="00CC5E6B">
        <w:rPr>
          <w:rFonts w:ascii="Garamond" w:hAnsi="Garamond"/>
          <w:sz w:val="22"/>
          <w:szCs w:val="22"/>
        </w:rPr>
        <w:t xml:space="preserve">nel </w:t>
      </w:r>
      <w:r w:rsidRPr="00322AF3">
        <w:rPr>
          <w:rFonts w:ascii="Garamond" w:hAnsi="Garamond"/>
          <w:sz w:val="22"/>
          <w:szCs w:val="22"/>
          <w:u w:val="single"/>
        </w:rPr>
        <w:t>DGUE</w:t>
      </w:r>
      <w:r w:rsidRPr="00322AF3">
        <w:rPr>
          <w:rFonts w:ascii="Garamond" w:hAnsi="Garamond"/>
          <w:sz w:val="22"/>
          <w:szCs w:val="22"/>
        </w:rPr>
        <w:t>, i</w:t>
      </w:r>
      <w:r w:rsidRPr="00315760">
        <w:rPr>
          <w:rFonts w:ascii="Garamond" w:hAnsi="Garamond"/>
          <w:sz w:val="22"/>
          <w:szCs w:val="22"/>
        </w:rPr>
        <w:t xml:space="preserve"> seguenti estremi del provvedimento di ammissione al concordato e del provvedimento di autorizzazio</w:t>
      </w:r>
      <w:r>
        <w:rPr>
          <w:rFonts w:ascii="Garamond" w:hAnsi="Garamond"/>
          <w:sz w:val="22"/>
          <w:szCs w:val="22"/>
        </w:rPr>
        <w:t xml:space="preserve">ne a partecipare alle gare __________, </w:t>
      </w:r>
      <w:r w:rsidRPr="00315760">
        <w:rPr>
          <w:rFonts w:ascii="Garamond" w:hAnsi="Garamond"/>
          <w:sz w:val="22"/>
          <w:szCs w:val="22"/>
        </w:rPr>
        <w:t xml:space="preserve">rilasciati dal Tribunale di </w:t>
      </w:r>
      <w:r>
        <w:rPr>
          <w:rFonts w:ascii="Garamond" w:hAnsi="Garamond"/>
          <w:sz w:val="22"/>
          <w:szCs w:val="22"/>
        </w:rPr>
        <w:t xml:space="preserve">__________________, </w:t>
      </w:r>
      <w:r w:rsidRPr="00315760">
        <w:rPr>
          <w:rFonts w:ascii="Garamond" w:hAnsi="Garamond"/>
          <w:sz w:val="22"/>
          <w:szCs w:val="22"/>
        </w:rPr>
        <w:t xml:space="preserve">nonché dichiara di non partecipare alla gara quale mandataria di un raggruppamento temporaneo di imprese e che le altre imprese aderenti al raggruppamento non sono assoggettate ad una procedura concorsuale ai sensi dell’art. 186 </w:t>
      </w:r>
      <w:r w:rsidRPr="00315760">
        <w:rPr>
          <w:rFonts w:ascii="Garamond" w:hAnsi="Garamond"/>
          <w:i/>
          <w:iCs/>
          <w:sz w:val="22"/>
          <w:szCs w:val="22"/>
        </w:rPr>
        <w:t xml:space="preserve">bis, </w:t>
      </w:r>
      <w:r w:rsidRPr="00315760">
        <w:rPr>
          <w:rFonts w:ascii="Garamond" w:hAnsi="Garamond"/>
          <w:sz w:val="22"/>
          <w:szCs w:val="22"/>
        </w:rPr>
        <w:t xml:space="preserve">comma 6 del R.D. 16 marzo 1942, n. 267. </w:t>
      </w:r>
    </w:p>
    <w:p w14:paraId="7D87C5EB" w14:textId="038403C7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FD21DD">
        <w:rPr>
          <w:rFonts w:ascii="Garamond" w:hAnsi="Garamond"/>
          <w:b/>
          <w:color w:val="0070C0"/>
          <w:sz w:val="22"/>
          <w:szCs w:val="22"/>
        </w:rPr>
        <w:t>15.1.</w:t>
      </w:r>
      <w:r w:rsidR="00D40054">
        <w:rPr>
          <w:rFonts w:ascii="Garamond" w:hAnsi="Garamond"/>
          <w:b/>
          <w:color w:val="0070C0"/>
          <w:sz w:val="22"/>
          <w:szCs w:val="22"/>
        </w:rPr>
        <w:t>2</w:t>
      </w:r>
      <w:r w:rsidR="008F51F6">
        <w:rPr>
          <w:rFonts w:ascii="Garamond" w:hAnsi="Garamond"/>
          <w:b/>
          <w:color w:val="0070C0"/>
          <w:sz w:val="22"/>
          <w:szCs w:val="22"/>
        </w:rPr>
        <w:t>6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F52203">
        <w:rPr>
          <w:rFonts w:ascii="Garamond" w:hAnsi="Garamond"/>
          <w:sz w:val="22"/>
          <w:szCs w:val="22"/>
        </w:rPr>
        <w:t xml:space="preserve">che </w:t>
      </w:r>
      <w:r w:rsidRPr="00D10C1D">
        <w:rPr>
          <w:rFonts w:ascii="Garamond" w:hAnsi="Garamond"/>
          <w:sz w:val="22"/>
          <w:szCs w:val="22"/>
        </w:rPr>
        <w:t>è in grado di svolgere le prestazioni per le quali presenta l’offerta ed è disponibile ad iniziarle anche in pendenza della stipulazione del contratto;</w:t>
      </w:r>
    </w:p>
    <w:p w14:paraId="5CC0CD98" w14:textId="199763C6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FD21DD">
        <w:rPr>
          <w:rFonts w:ascii="Garamond" w:hAnsi="Garamond"/>
          <w:b/>
          <w:color w:val="0070C0"/>
          <w:sz w:val="22"/>
          <w:szCs w:val="22"/>
        </w:rPr>
        <w:t>15.1.</w:t>
      </w:r>
      <w:r w:rsidR="008F51F6">
        <w:rPr>
          <w:rFonts w:ascii="Garamond" w:hAnsi="Garamond"/>
          <w:b/>
          <w:color w:val="0070C0"/>
          <w:sz w:val="22"/>
          <w:szCs w:val="22"/>
        </w:rPr>
        <w:t>27</w:t>
      </w:r>
      <w:r w:rsidR="00EC5A0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F52203">
        <w:rPr>
          <w:rFonts w:ascii="Garamond" w:hAnsi="Garamond"/>
          <w:sz w:val="22"/>
          <w:szCs w:val="22"/>
        </w:rPr>
        <w:t>che</w:t>
      </w:r>
      <w:r w:rsidRPr="00D10C1D">
        <w:rPr>
          <w:rFonts w:ascii="Garamond" w:hAnsi="Garamond"/>
          <w:sz w:val="22"/>
          <w:szCs w:val="22"/>
        </w:rPr>
        <w:t xml:space="preserve"> prende atto ed accetta che in caso d’inesatte o false dichiarazioni l’Amministrazione si riserva la facoltà d’escluderla dalla gara o dall’aggiudicazione.</w:t>
      </w:r>
    </w:p>
    <w:p w14:paraId="6B9C188F" w14:textId="7E353270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BE04C6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FD21DD">
        <w:rPr>
          <w:rFonts w:ascii="Garamond" w:hAnsi="Garamond"/>
          <w:b/>
          <w:color w:val="0070C0"/>
          <w:sz w:val="22"/>
          <w:szCs w:val="22"/>
        </w:rPr>
        <w:t>15.1.</w:t>
      </w:r>
      <w:r w:rsidR="00D40054">
        <w:rPr>
          <w:rFonts w:ascii="Garamond" w:hAnsi="Garamond"/>
          <w:b/>
          <w:color w:val="0070C0"/>
          <w:sz w:val="22"/>
          <w:szCs w:val="22"/>
        </w:rPr>
        <w:t>2</w:t>
      </w:r>
      <w:r w:rsidR="008F51F6">
        <w:rPr>
          <w:rFonts w:ascii="Garamond" w:hAnsi="Garamond"/>
          <w:b/>
          <w:color w:val="0070C0"/>
          <w:sz w:val="22"/>
          <w:szCs w:val="22"/>
        </w:rPr>
        <w:t>8</w:t>
      </w:r>
      <w:r w:rsidR="00951336" w:rsidRPr="00BE04C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BE04C6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gara,</w:t>
      </w:r>
      <w:r w:rsidRPr="00D10C1D">
        <w:rPr>
          <w:rFonts w:ascii="Garamond" w:hAnsi="Garamond"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3152CFFD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101F194" w14:textId="77777777" w:rsidR="003E2573" w:rsidRPr="00536DD4" w:rsidRDefault="003E2573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536DD4">
        <w:rPr>
          <w:rFonts w:ascii="Garamond" w:hAnsi="Garamond"/>
          <w:b/>
        </w:rPr>
        <w:t>DICHIARA INOLTRE</w:t>
      </w:r>
    </w:p>
    <w:p w14:paraId="529D9E58" w14:textId="77777777" w:rsidR="003E2573" w:rsidRPr="00A4368A" w:rsidRDefault="003E2573" w:rsidP="00A4368A">
      <w:pPr>
        <w:widowControl w:val="0"/>
        <w:spacing w:line="360" w:lineRule="auto"/>
        <w:jc w:val="both"/>
        <w:rPr>
          <w:rFonts w:ascii="Garamond" w:hAnsi="Garamond"/>
        </w:rPr>
      </w:pPr>
      <w:r w:rsidRPr="00A4368A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p w14:paraId="269413D2" w14:textId="77777777" w:rsidR="00297D58" w:rsidRPr="000407D1" w:rsidRDefault="00297D58" w:rsidP="00297D58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5B638E" w14:paraId="40525C5C" w14:textId="77777777" w:rsidTr="000407D1">
        <w:trPr>
          <w:jc w:val="center"/>
        </w:trPr>
        <w:tc>
          <w:tcPr>
            <w:tcW w:w="2995" w:type="dxa"/>
          </w:tcPr>
          <w:p w14:paraId="03D07F2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14:paraId="70AB6F5B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14:paraId="7BDBF4F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5B638E" w14:paraId="3725B290" w14:textId="77777777" w:rsidTr="000407D1">
        <w:trPr>
          <w:jc w:val="center"/>
        </w:trPr>
        <w:tc>
          <w:tcPr>
            <w:tcW w:w="2995" w:type="dxa"/>
          </w:tcPr>
          <w:p w14:paraId="32AE1628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14:paraId="5B94C31D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14:paraId="750E0D6B" w14:textId="77777777" w:rsidR="003E2573" w:rsidRPr="00B719FC" w:rsidRDefault="003E2573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14:paraId="3C401F58" w14:textId="77777777"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28311F51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2BD31C9" w14:textId="77777777"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6F2BC794" w14:textId="7B63EB11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7D94779E" w14:textId="55EAC779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3BDD62B" w14:textId="77777777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14:paraId="64CE0D81" w14:textId="77777777" w:rsid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FE8FE8E" w14:textId="77777777" w:rsidR="00D043E9" w:rsidRDefault="00D043E9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737DE29" w14:textId="77777777" w:rsidR="009027FA" w:rsidRPr="003317B2" w:rsidRDefault="009027FA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387A6E9E" w14:textId="77777777" w:rsidR="002E5994" w:rsidRPr="00247D28" w:rsidRDefault="002E5994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247D28">
        <w:rPr>
          <w:rFonts w:ascii="Garamond" w:eastAsia="Times New Roman" w:hAnsi="Garamond" w:cs="Times New Roman"/>
          <w:lang w:eastAsia="it-IT"/>
        </w:rPr>
        <w:t>Ai sensi del D.lgs. n. 196/2003 si informa che:</w:t>
      </w:r>
    </w:p>
    <w:p w14:paraId="4BF285DB" w14:textId="64F4A661" w:rsidR="002E5994" w:rsidRPr="00247D28" w:rsidRDefault="00247D28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a) </w:t>
      </w:r>
      <w:r w:rsidR="002E5994" w:rsidRPr="00247D28">
        <w:rPr>
          <w:rFonts w:ascii="Garamond" w:eastAsia="Times New Roman" w:hAnsi="Garamond" w:cs="Times New Roman"/>
          <w:lang w:eastAsia="it-IT"/>
        </w:rPr>
        <w:t>le finalità e le modalità di trattamento cui sono destinati i dati raccolti ineriscono alla presente procedura di gara;</w:t>
      </w:r>
    </w:p>
    <w:p w14:paraId="3205EFF6" w14:textId="067C1858" w:rsidR="002E5994" w:rsidRPr="00247D28" w:rsidRDefault="00247D28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b) </w:t>
      </w:r>
      <w:r w:rsidR="002E5994" w:rsidRPr="00247D28">
        <w:rPr>
          <w:rFonts w:ascii="Garamond" w:eastAsia="Times New Roman" w:hAnsi="Garamond" w:cs="Times New Roman"/>
          <w:lang w:eastAsia="it-IT"/>
        </w:rPr>
        <w:t>il conferimento dei dati costituisce presupposto necessario per la partecipazione alla gara;</w:t>
      </w:r>
    </w:p>
    <w:p w14:paraId="28D37C32" w14:textId="58450814" w:rsidR="002E5994" w:rsidRPr="00247D28" w:rsidRDefault="00247D28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c) </w:t>
      </w:r>
      <w:r w:rsidR="002E5994" w:rsidRPr="00247D28">
        <w:rPr>
          <w:rFonts w:ascii="Garamond" w:eastAsia="Times New Roman" w:hAnsi="Garamond" w:cs="Times New Roman"/>
          <w:lang w:eastAsia="it-IT"/>
        </w:rPr>
        <w:t>l’eventuale rifiuto a rispondere comporta l’esclusione dalla gara;</w:t>
      </w:r>
    </w:p>
    <w:p w14:paraId="54505D1C" w14:textId="1226E48C" w:rsidR="002E5994" w:rsidRPr="00247D28" w:rsidRDefault="00247D28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d) </w:t>
      </w:r>
      <w:r w:rsidR="002E5994" w:rsidRPr="00247D28">
        <w:rPr>
          <w:rFonts w:ascii="Garamond" w:eastAsia="Times New Roman" w:hAnsi="Garamond" w:cs="Times New Roman"/>
          <w:lang w:eastAsia="it-IT"/>
        </w:rPr>
        <w:t xml:space="preserve">i soggetti o le categorie di soggetti ai quali i dati possono essere comunicati sono: il personale interno della Committente implicato nel procedimento; i concorrenti che partecipano alla gara; ogni altro soggetto che abbia interesse ai sensi del D.lgs. n. 267/2000 </w:t>
      </w:r>
      <w:proofErr w:type="spellStart"/>
      <w:r w:rsidR="002E5994" w:rsidRPr="00247D28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2E5994" w:rsidRPr="00247D28">
        <w:rPr>
          <w:rFonts w:ascii="Garamond" w:eastAsia="Times New Roman" w:hAnsi="Garamond" w:cs="Times New Roman"/>
          <w:lang w:eastAsia="it-IT"/>
        </w:rPr>
        <w:t xml:space="preserve">. e della L. n. 241/1990 </w:t>
      </w:r>
      <w:proofErr w:type="spellStart"/>
      <w:r w:rsidR="002E5994" w:rsidRPr="00247D28">
        <w:rPr>
          <w:rFonts w:ascii="Garamond" w:eastAsia="Times New Roman" w:hAnsi="Garamond" w:cs="Times New Roman"/>
          <w:lang w:eastAsia="it-IT"/>
        </w:rPr>
        <w:t>ss.mm.ii</w:t>
      </w:r>
      <w:proofErr w:type="spellEnd"/>
      <w:r w:rsidR="002E5994" w:rsidRPr="00247D28">
        <w:rPr>
          <w:rFonts w:ascii="Garamond" w:eastAsia="Times New Roman" w:hAnsi="Garamond" w:cs="Times New Roman"/>
          <w:lang w:eastAsia="it-IT"/>
        </w:rPr>
        <w:t>.; i soggetti destinatari delle comunicazioni previste dalla legge in materia di contratti pubblici; gli organi dell’autorità giudiziaria;</w:t>
      </w:r>
    </w:p>
    <w:p w14:paraId="2A10D7EF" w14:textId="4217D86C" w:rsidR="002E5994" w:rsidRPr="00247D28" w:rsidRDefault="00247D28" w:rsidP="002E5994">
      <w:pPr>
        <w:widowControl w:val="0"/>
        <w:spacing w:after="0" w:line="240" w:lineRule="auto"/>
        <w:jc w:val="both"/>
      </w:pPr>
      <w:r>
        <w:rPr>
          <w:rFonts w:ascii="Garamond" w:eastAsia="Times New Roman" w:hAnsi="Garamond" w:cs="Times New Roman"/>
          <w:lang w:eastAsia="it-IT"/>
        </w:rPr>
        <w:t>e)</w:t>
      </w:r>
      <w:r w:rsidR="00CC5E6B">
        <w:rPr>
          <w:rFonts w:ascii="Garamond" w:eastAsia="Times New Roman" w:hAnsi="Garamond" w:cs="Times New Roman"/>
          <w:lang w:eastAsia="it-IT"/>
        </w:rPr>
        <w:t xml:space="preserve"> </w:t>
      </w:r>
      <w:r w:rsidR="002E5994" w:rsidRPr="00247D28">
        <w:rPr>
          <w:rFonts w:ascii="Garamond" w:eastAsia="Times New Roman" w:hAnsi="Garamond" w:cs="Times New Roman"/>
          <w:lang w:eastAsia="it-IT"/>
        </w:rPr>
        <w:t>i diritti spettanti all’interessato sono quelli ex art. 7, D.lgs. n. 196/2003.</w:t>
      </w:r>
    </w:p>
    <w:p w14:paraId="6338C0B7" w14:textId="77777777" w:rsidR="002E5994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34624F8" w14:textId="77777777" w:rsidR="00D043E9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CEB548F" w14:textId="68857580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0DEE76" w14:textId="4BE0E2B1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777777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3317B2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996570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3317B2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La dichiarazione deve essere corredata da fotocopia, non autenticata, di documento di identità del sottoscrittore ed inserita nella Busta "A – Documentazione Amministrativa”.</w:t>
      </w:r>
    </w:p>
    <w:sectPr w:rsidR="003317B2" w:rsidRPr="003317B2">
      <w:footerReference w:type="even" r:id="rId23"/>
      <w:footerReference w:type="default" r:id="rId2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373FA" w14:textId="77777777" w:rsidR="00645C97" w:rsidRDefault="00645C97">
      <w:pPr>
        <w:spacing w:after="0" w:line="240" w:lineRule="auto"/>
      </w:pPr>
      <w:r>
        <w:separator/>
      </w:r>
    </w:p>
  </w:endnote>
  <w:endnote w:type="continuationSeparator" w:id="0">
    <w:p w14:paraId="16CF05A6" w14:textId="77777777" w:rsidR="00645C97" w:rsidRDefault="00645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46945645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DB2">
          <w:rPr>
            <w:noProof/>
          </w:rPr>
          <w:t>1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3D01C" w14:textId="77777777" w:rsidR="00645C97" w:rsidRDefault="00645C97">
      <w:pPr>
        <w:spacing w:after="0" w:line="240" w:lineRule="auto"/>
      </w:pPr>
      <w:r>
        <w:separator/>
      </w:r>
    </w:p>
  </w:footnote>
  <w:footnote w:type="continuationSeparator" w:id="0">
    <w:p w14:paraId="08DA8F66" w14:textId="77777777" w:rsidR="00645C97" w:rsidRDefault="00645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250A0"/>
    <w:rsid w:val="00032995"/>
    <w:rsid w:val="00035AD8"/>
    <w:rsid w:val="000407D1"/>
    <w:rsid w:val="00041F83"/>
    <w:rsid w:val="000475E6"/>
    <w:rsid w:val="00050DAE"/>
    <w:rsid w:val="00051610"/>
    <w:rsid w:val="00064B21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D232A"/>
    <w:rsid w:val="000F21AB"/>
    <w:rsid w:val="000F3B44"/>
    <w:rsid w:val="000F485A"/>
    <w:rsid w:val="001079C0"/>
    <w:rsid w:val="0012417C"/>
    <w:rsid w:val="00134E37"/>
    <w:rsid w:val="00143F65"/>
    <w:rsid w:val="00144FAD"/>
    <w:rsid w:val="00165F67"/>
    <w:rsid w:val="00172371"/>
    <w:rsid w:val="001823BC"/>
    <w:rsid w:val="001A57E1"/>
    <w:rsid w:val="001A6C87"/>
    <w:rsid w:val="001B1160"/>
    <w:rsid w:val="001B3A18"/>
    <w:rsid w:val="001C015F"/>
    <w:rsid w:val="001C2571"/>
    <w:rsid w:val="001D64C3"/>
    <w:rsid w:val="001E6D84"/>
    <w:rsid w:val="001F0D8E"/>
    <w:rsid w:val="00202D70"/>
    <w:rsid w:val="00217AC6"/>
    <w:rsid w:val="0023320B"/>
    <w:rsid w:val="00235C4D"/>
    <w:rsid w:val="002415F4"/>
    <w:rsid w:val="00247D28"/>
    <w:rsid w:val="00250A7A"/>
    <w:rsid w:val="00257544"/>
    <w:rsid w:val="002604D0"/>
    <w:rsid w:val="00261ADC"/>
    <w:rsid w:val="002635A2"/>
    <w:rsid w:val="00284A6C"/>
    <w:rsid w:val="0028751A"/>
    <w:rsid w:val="00294CE8"/>
    <w:rsid w:val="00297D58"/>
    <w:rsid w:val="002A1A68"/>
    <w:rsid w:val="002A4D89"/>
    <w:rsid w:val="002B1DA7"/>
    <w:rsid w:val="002D16D3"/>
    <w:rsid w:val="002D27C1"/>
    <w:rsid w:val="002E0664"/>
    <w:rsid w:val="002E1137"/>
    <w:rsid w:val="002E5994"/>
    <w:rsid w:val="00302643"/>
    <w:rsid w:val="003153C3"/>
    <w:rsid w:val="00315760"/>
    <w:rsid w:val="003177EF"/>
    <w:rsid w:val="00322AF3"/>
    <w:rsid w:val="003273B6"/>
    <w:rsid w:val="003317B2"/>
    <w:rsid w:val="0033758A"/>
    <w:rsid w:val="0036411C"/>
    <w:rsid w:val="003B27B2"/>
    <w:rsid w:val="003C3522"/>
    <w:rsid w:val="003D7808"/>
    <w:rsid w:val="003E1822"/>
    <w:rsid w:val="003E2573"/>
    <w:rsid w:val="003E37F6"/>
    <w:rsid w:val="003E768F"/>
    <w:rsid w:val="003F208E"/>
    <w:rsid w:val="003F77F1"/>
    <w:rsid w:val="004014BD"/>
    <w:rsid w:val="00402C09"/>
    <w:rsid w:val="00403F29"/>
    <w:rsid w:val="004064C5"/>
    <w:rsid w:val="00413F1C"/>
    <w:rsid w:val="0042350C"/>
    <w:rsid w:val="0042395C"/>
    <w:rsid w:val="00433EBE"/>
    <w:rsid w:val="0046191C"/>
    <w:rsid w:val="00464783"/>
    <w:rsid w:val="004673CC"/>
    <w:rsid w:val="00485E3A"/>
    <w:rsid w:val="0049190D"/>
    <w:rsid w:val="00494A98"/>
    <w:rsid w:val="004B264A"/>
    <w:rsid w:val="004B2758"/>
    <w:rsid w:val="004B40A4"/>
    <w:rsid w:val="004C2C24"/>
    <w:rsid w:val="004D1BD0"/>
    <w:rsid w:val="004D4362"/>
    <w:rsid w:val="004E5981"/>
    <w:rsid w:val="004F47CF"/>
    <w:rsid w:val="00502A28"/>
    <w:rsid w:val="0051630D"/>
    <w:rsid w:val="00536DD4"/>
    <w:rsid w:val="00550E73"/>
    <w:rsid w:val="0055686F"/>
    <w:rsid w:val="00573446"/>
    <w:rsid w:val="005751BA"/>
    <w:rsid w:val="00580012"/>
    <w:rsid w:val="00582329"/>
    <w:rsid w:val="005843BE"/>
    <w:rsid w:val="005956C2"/>
    <w:rsid w:val="005B40BA"/>
    <w:rsid w:val="005C20EE"/>
    <w:rsid w:val="005C649F"/>
    <w:rsid w:val="005D5F04"/>
    <w:rsid w:val="005E0F0A"/>
    <w:rsid w:val="00621956"/>
    <w:rsid w:val="006257E8"/>
    <w:rsid w:val="00630EF6"/>
    <w:rsid w:val="00644AE2"/>
    <w:rsid w:val="00645C97"/>
    <w:rsid w:val="006479DE"/>
    <w:rsid w:val="00650DB2"/>
    <w:rsid w:val="006518CD"/>
    <w:rsid w:val="006543E7"/>
    <w:rsid w:val="00654431"/>
    <w:rsid w:val="00662B47"/>
    <w:rsid w:val="00666A77"/>
    <w:rsid w:val="00687F4A"/>
    <w:rsid w:val="00691B54"/>
    <w:rsid w:val="0069491E"/>
    <w:rsid w:val="006A59F1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700A65"/>
    <w:rsid w:val="0071047E"/>
    <w:rsid w:val="007176C4"/>
    <w:rsid w:val="00727270"/>
    <w:rsid w:val="00732118"/>
    <w:rsid w:val="00732D65"/>
    <w:rsid w:val="00742B73"/>
    <w:rsid w:val="00747649"/>
    <w:rsid w:val="00762FB4"/>
    <w:rsid w:val="007707AE"/>
    <w:rsid w:val="00780899"/>
    <w:rsid w:val="00786A1D"/>
    <w:rsid w:val="00792358"/>
    <w:rsid w:val="00797191"/>
    <w:rsid w:val="007A4E49"/>
    <w:rsid w:val="007B39AB"/>
    <w:rsid w:val="007B5A6C"/>
    <w:rsid w:val="007D3B38"/>
    <w:rsid w:val="007D6754"/>
    <w:rsid w:val="007D7B2D"/>
    <w:rsid w:val="007E1812"/>
    <w:rsid w:val="007F2913"/>
    <w:rsid w:val="00802832"/>
    <w:rsid w:val="00820E47"/>
    <w:rsid w:val="00821CD7"/>
    <w:rsid w:val="00823810"/>
    <w:rsid w:val="00827A0A"/>
    <w:rsid w:val="008302D2"/>
    <w:rsid w:val="00835A5E"/>
    <w:rsid w:val="00842318"/>
    <w:rsid w:val="008543E5"/>
    <w:rsid w:val="008612CC"/>
    <w:rsid w:val="008661F8"/>
    <w:rsid w:val="00877AF4"/>
    <w:rsid w:val="00884F4E"/>
    <w:rsid w:val="008934D7"/>
    <w:rsid w:val="008A0777"/>
    <w:rsid w:val="008C1E48"/>
    <w:rsid w:val="008C2FD9"/>
    <w:rsid w:val="008D173B"/>
    <w:rsid w:val="008D6F7F"/>
    <w:rsid w:val="008E25F7"/>
    <w:rsid w:val="008F51F6"/>
    <w:rsid w:val="0090097C"/>
    <w:rsid w:val="009027FA"/>
    <w:rsid w:val="0091453F"/>
    <w:rsid w:val="00915DE5"/>
    <w:rsid w:val="0094190E"/>
    <w:rsid w:val="00941FDE"/>
    <w:rsid w:val="00951336"/>
    <w:rsid w:val="00956373"/>
    <w:rsid w:val="00962538"/>
    <w:rsid w:val="00967896"/>
    <w:rsid w:val="00972CD1"/>
    <w:rsid w:val="009871F6"/>
    <w:rsid w:val="00996570"/>
    <w:rsid w:val="009A7108"/>
    <w:rsid w:val="009B7ACF"/>
    <w:rsid w:val="009C600A"/>
    <w:rsid w:val="009C7217"/>
    <w:rsid w:val="009D2DFC"/>
    <w:rsid w:val="009D37D7"/>
    <w:rsid w:val="009E6E5F"/>
    <w:rsid w:val="009F3086"/>
    <w:rsid w:val="009F5150"/>
    <w:rsid w:val="00A05BB5"/>
    <w:rsid w:val="00A14B14"/>
    <w:rsid w:val="00A17ECB"/>
    <w:rsid w:val="00A227A0"/>
    <w:rsid w:val="00A2597B"/>
    <w:rsid w:val="00A31F76"/>
    <w:rsid w:val="00A4368A"/>
    <w:rsid w:val="00A63135"/>
    <w:rsid w:val="00A75011"/>
    <w:rsid w:val="00A8295F"/>
    <w:rsid w:val="00A94802"/>
    <w:rsid w:val="00AE1110"/>
    <w:rsid w:val="00AF427E"/>
    <w:rsid w:val="00B10BF3"/>
    <w:rsid w:val="00B17C80"/>
    <w:rsid w:val="00B278E4"/>
    <w:rsid w:val="00B36C6B"/>
    <w:rsid w:val="00B46A3B"/>
    <w:rsid w:val="00B655B2"/>
    <w:rsid w:val="00B719FC"/>
    <w:rsid w:val="00B768DE"/>
    <w:rsid w:val="00B803EF"/>
    <w:rsid w:val="00B94033"/>
    <w:rsid w:val="00BA0B8A"/>
    <w:rsid w:val="00BC2E5B"/>
    <w:rsid w:val="00BD1089"/>
    <w:rsid w:val="00BD1C44"/>
    <w:rsid w:val="00BE04C6"/>
    <w:rsid w:val="00BE18C7"/>
    <w:rsid w:val="00BE5EAA"/>
    <w:rsid w:val="00BF0E6D"/>
    <w:rsid w:val="00BF3657"/>
    <w:rsid w:val="00C03B7B"/>
    <w:rsid w:val="00C064B6"/>
    <w:rsid w:val="00C22A73"/>
    <w:rsid w:val="00C307C4"/>
    <w:rsid w:val="00C347C5"/>
    <w:rsid w:val="00C46E7B"/>
    <w:rsid w:val="00C47189"/>
    <w:rsid w:val="00C50A34"/>
    <w:rsid w:val="00C643C2"/>
    <w:rsid w:val="00C9128C"/>
    <w:rsid w:val="00C922AE"/>
    <w:rsid w:val="00C93138"/>
    <w:rsid w:val="00CC5E6B"/>
    <w:rsid w:val="00CD1E77"/>
    <w:rsid w:val="00CD33CA"/>
    <w:rsid w:val="00D02B25"/>
    <w:rsid w:val="00D043E9"/>
    <w:rsid w:val="00D10C1D"/>
    <w:rsid w:val="00D24371"/>
    <w:rsid w:val="00D259E5"/>
    <w:rsid w:val="00D3016B"/>
    <w:rsid w:val="00D323ED"/>
    <w:rsid w:val="00D35F8E"/>
    <w:rsid w:val="00D40054"/>
    <w:rsid w:val="00D40B13"/>
    <w:rsid w:val="00D40C8A"/>
    <w:rsid w:val="00D55B41"/>
    <w:rsid w:val="00D65ED3"/>
    <w:rsid w:val="00D67DAD"/>
    <w:rsid w:val="00D97730"/>
    <w:rsid w:val="00DB0079"/>
    <w:rsid w:val="00DB1B4E"/>
    <w:rsid w:val="00DB3AC8"/>
    <w:rsid w:val="00DB3D0A"/>
    <w:rsid w:val="00DB4175"/>
    <w:rsid w:val="00DC1376"/>
    <w:rsid w:val="00E11D42"/>
    <w:rsid w:val="00E14932"/>
    <w:rsid w:val="00E3660D"/>
    <w:rsid w:val="00E44FED"/>
    <w:rsid w:val="00E45D80"/>
    <w:rsid w:val="00E50048"/>
    <w:rsid w:val="00E67E32"/>
    <w:rsid w:val="00E72194"/>
    <w:rsid w:val="00E77073"/>
    <w:rsid w:val="00E83323"/>
    <w:rsid w:val="00E950B0"/>
    <w:rsid w:val="00EC5A06"/>
    <w:rsid w:val="00EE0554"/>
    <w:rsid w:val="00EE30C7"/>
    <w:rsid w:val="00EF5C80"/>
    <w:rsid w:val="00F07D46"/>
    <w:rsid w:val="00F145AB"/>
    <w:rsid w:val="00F5116D"/>
    <w:rsid w:val="00F52203"/>
    <w:rsid w:val="00F544F9"/>
    <w:rsid w:val="00F778B0"/>
    <w:rsid w:val="00F96B5F"/>
    <w:rsid w:val="00FA1C2F"/>
    <w:rsid w:val="00FA1D87"/>
    <w:rsid w:val="00FA34B3"/>
    <w:rsid w:val="00FA56DE"/>
    <w:rsid w:val="00FA7693"/>
    <w:rsid w:val="00FC3E8C"/>
    <w:rsid w:val="00FC503F"/>
    <w:rsid w:val="00FD21DD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1_0231.ht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bosettiegatti.eu/info/norme/statali/codicecivile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8_0081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1_023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2008_0081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hyperlink" Target="http://www.polito.it/amministrazione/trasparenza/disp_generali/atti_generali/" TargetMode="Externa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3359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22462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ENRICO  BARBARA</cp:lastModifiedBy>
  <cp:revision>9</cp:revision>
  <cp:lastPrinted>2018-02-05T14:15:00Z</cp:lastPrinted>
  <dcterms:created xsi:type="dcterms:W3CDTF">2019-02-08T08:55:00Z</dcterms:created>
  <dcterms:modified xsi:type="dcterms:W3CDTF">2019-04-11T09:01:00Z</dcterms:modified>
</cp:coreProperties>
</file>