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Default="004864B0" w:rsidP="000A5DFC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2C4546">
        <w:rPr>
          <w:rFonts w:ascii="Tahoma" w:hAnsi="Tahoma" w:cs="Tahoma"/>
          <w:sz w:val="20"/>
          <w:szCs w:val="20"/>
        </w:rPr>
        <w:t>5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2C4546">
        <w:rPr>
          <w:rFonts w:ascii="Tahoma" w:hAnsi="Tahoma" w:cs="Tahoma"/>
          <w:sz w:val="20"/>
          <w:szCs w:val="20"/>
        </w:rPr>
        <w:t>2</w:t>
      </w:r>
      <w:r w:rsidR="00257848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2C4546">
        <w:rPr>
          <w:rFonts w:ascii="Tahoma" w:hAnsi="Tahoma" w:cs="Tahoma"/>
          <w:sz w:val="20"/>
          <w:szCs w:val="20"/>
        </w:rPr>
        <w:t>/09/2017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>presso il Dipartimento di Ingegneria Strutturale, Edile e Geotecnica per lo svolgimento di attività di “</w:t>
      </w:r>
      <w:r w:rsidR="002C4546" w:rsidRPr="002C4546">
        <w:rPr>
          <w:rFonts w:ascii="Tahoma" w:hAnsi="Tahoma" w:cs="Tahoma"/>
          <w:noProof/>
          <w:sz w:val="20"/>
          <w:szCs w:val="20"/>
        </w:rPr>
        <w:t>Espletamento Servizio Specialistico di Monitoraggio Strutturale delle Opere d'Arte - Programma di verifica carichi eccezionali - A32 Torino-Bardonecchia</w:t>
      </w:r>
      <w:r w:rsidR="000A5DFC" w:rsidRPr="002C4546">
        <w:rPr>
          <w:rFonts w:ascii="Tahoma" w:hAnsi="Tahoma" w:cs="Tahoma"/>
          <w:noProof/>
          <w:sz w:val="20"/>
          <w:szCs w:val="20"/>
        </w:rPr>
        <w:t>”</w:t>
      </w:r>
      <w:r w:rsidR="000A5DFC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57848"/>
    <w:rsid w:val="0026073F"/>
    <w:rsid w:val="00265FD0"/>
    <w:rsid w:val="002870CE"/>
    <w:rsid w:val="002A2CA4"/>
    <w:rsid w:val="002B568C"/>
    <w:rsid w:val="002C4546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14</cp:revision>
  <cp:lastPrinted>2012-01-23T13:36:00Z</cp:lastPrinted>
  <dcterms:created xsi:type="dcterms:W3CDTF">2017-03-07T09:10:00Z</dcterms:created>
  <dcterms:modified xsi:type="dcterms:W3CDTF">2017-09-26T07:51:00Z</dcterms:modified>
</cp:coreProperties>
</file>