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3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FF6B72" w:rsidRDefault="00FF6B72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229"/>
      </w:tblGrid>
      <w:tr w:rsidR="00FF6B72" w:rsidRPr="00FF6B72" w:rsidTr="002867E5">
        <w:tc>
          <w:tcPr>
            <w:tcW w:w="3227" w:type="dxa"/>
            <w:shd w:val="clear" w:color="auto" w:fill="auto"/>
            <w:vAlign w:val="center"/>
          </w:tcPr>
          <w:p w:rsidR="00FF6B72" w:rsidRPr="00FF6B72" w:rsidRDefault="00FF6B72" w:rsidP="00FF6B72">
            <w:pPr>
              <w:suppressAutoHyphens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FF6B72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FF6B72" w:rsidRPr="00FF6B72" w:rsidRDefault="00FF6B72" w:rsidP="00FF6B72">
            <w:pPr>
              <w:suppressAutoHyphens/>
              <w:spacing w:line="360" w:lineRule="auto"/>
              <w:jc w:val="center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F6B72">
              <w:rPr>
                <w:rFonts w:ascii="Garamond" w:hAnsi="Garamond"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FF6B72" w:rsidRPr="00FF6B72" w:rsidRDefault="00FF6B72" w:rsidP="00FF6B7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F6B72">
              <w:rPr>
                <w:rFonts w:ascii="Garamond" w:hAnsi="Garamond"/>
                <w:sz w:val="22"/>
                <w:szCs w:val="22"/>
                <w:lang w:eastAsia="zh-CN"/>
              </w:rPr>
              <w:t>Gara Europea a procedura aperta ai sensi dell’art. 60, D.lgs. 50/2016 e ss.mm.ii. per l’affidamento dei seguenti servizi assicurativi di Ateneo:</w:t>
            </w:r>
          </w:p>
          <w:p w:rsidR="00FF6B72" w:rsidRPr="00FF6B72" w:rsidRDefault="00FF6B72" w:rsidP="00FF6B72">
            <w:pPr>
              <w:numPr>
                <w:ilvl w:val="0"/>
                <w:numId w:val="43"/>
              </w:numPr>
              <w:spacing w:after="200" w:line="288" w:lineRule="auto"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FF6B72">
              <w:rPr>
                <w:rFonts w:ascii="Garamond" w:hAnsi="Garamond"/>
                <w:lang w:eastAsia="zh-CN"/>
              </w:rPr>
              <w:t>Lotto 1 polizza All Risks CIG: 8788766F20 - CUI: S00518460019202100073</w:t>
            </w:r>
          </w:p>
          <w:p w:rsidR="00FF6B72" w:rsidRPr="00FF6B72" w:rsidRDefault="00FF6B72" w:rsidP="00FF6B72">
            <w:pPr>
              <w:spacing w:after="200" w:line="288" w:lineRule="auto"/>
              <w:contextualSpacing/>
              <w:jc w:val="both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FF6B72">
              <w:rPr>
                <w:rFonts w:ascii="Garamond" w:hAnsi="Garamond"/>
                <w:i/>
                <w:sz w:val="22"/>
                <w:szCs w:val="22"/>
                <w:lang w:eastAsia="zh-CN"/>
              </w:rPr>
              <w:t>oppure</w:t>
            </w:r>
          </w:p>
          <w:p w:rsidR="00FF6B72" w:rsidRPr="00FF6B72" w:rsidRDefault="00FF6B72" w:rsidP="00FF6B72">
            <w:pPr>
              <w:numPr>
                <w:ilvl w:val="0"/>
                <w:numId w:val="43"/>
              </w:numPr>
              <w:spacing w:after="200" w:line="288" w:lineRule="auto"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FF6B72">
              <w:rPr>
                <w:rFonts w:ascii="Garamond" w:hAnsi="Garamond"/>
                <w:lang w:eastAsia="zh-CN"/>
              </w:rPr>
              <w:t>Lotto 2 polizza sanitaria – RSMO – rimborso spese medico ospedaliere CIG: 8788786FA1 - CUI: S00518460019202100073</w:t>
            </w:r>
          </w:p>
          <w:p w:rsidR="00FF6B72" w:rsidRPr="00FF6B72" w:rsidRDefault="00FF6B72" w:rsidP="00FF6B7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  <w:p w:rsidR="00FF6B72" w:rsidRPr="00FF6B72" w:rsidRDefault="00FF6B72" w:rsidP="00FF6B72">
            <w:pPr>
              <w:spacing w:after="200" w:line="288" w:lineRule="auto"/>
              <w:contextualSpacing/>
              <w:jc w:val="both"/>
              <w:rPr>
                <w:rFonts w:ascii="Garamond" w:hAnsi="Garamond"/>
                <w:b/>
                <w:i/>
                <w:color w:val="4F81BD" w:themeColor="accent1"/>
                <w:sz w:val="22"/>
                <w:szCs w:val="22"/>
                <w:lang w:eastAsia="zh-CN"/>
              </w:rPr>
            </w:pPr>
            <w:r w:rsidRPr="00FF6B72">
              <w:rPr>
                <w:rFonts w:ascii="Garamond" w:hAnsi="Garamond"/>
                <w:b/>
                <w:i/>
                <w:color w:val="4F81BD" w:themeColor="accent1"/>
                <w:sz w:val="22"/>
                <w:szCs w:val="22"/>
                <w:lang w:eastAsia="zh-CN"/>
              </w:rPr>
              <w:t>(specificare il lotto di partecipazione)</w:t>
            </w:r>
          </w:p>
          <w:p w:rsidR="00FF6B72" w:rsidRPr="00FF6B72" w:rsidRDefault="00FF6B72" w:rsidP="00FF6B7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</w:tc>
      </w:tr>
    </w:tbl>
    <w:p w:rsidR="00FF6B72" w:rsidRPr="00D470F5" w:rsidRDefault="00FF6B72" w:rsidP="001D4F49">
      <w:pPr>
        <w:widowControl w:val="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85026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capofila). </w:t>
      </w:r>
    </w:p>
    <w:p w:rsidR="007B16D7" w:rsidRPr="00D470F5" w:rsidRDefault="007B16D7" w:rsidP="006B19C1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>del raggruppamento tem</w:t>
      </w:r>
      <w:r w:rsidR="00CF0BCA">
        <w:rPr>
          <w:rFonts w:ascii="Garamond" w:hAnsi="Garamond"/>
          <w:sz w:val="22"/>
          <w:szCs w:val="22"/>
        </w:rPr>
        <w:t>poraneo di concorrenti</w:t>
      </w:r>
      <w:r w:rsidRPr="00D470F5">
        <w:rPr>
          <w:rFonts w:ascii="Garamond" w:hAnsi="Garamond"/>
          <w:sz w:val="22"/>
          <w:szCs w:val="22"/>
        </w:rPr>
        <w:t xml:space="preserve">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</w:t>
      </w:r>
      <w:r w:rsidR="005B3BA2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GEIE di cui all’art.  45, comma 2, lett. d), </w:t>
      </w:r>
      <w:r w:rsidRPr="00D470F5">
        <w:rPr>
          <w:rFonts w:ascii="Garamond" w:hAnsi="Garamond"/>
          <w:sz w:val="22"/>
          <w:szCs w:val="22"/>
        </w:rPr>
        <w:lastRenderedPageBreak/>
        <w:t>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</w:t>
      </w:r>
      <w:r w:rsidR="005B3BA2">
        <w:rPr>
          <w:rFonts w:ascii="Garamond" w:hAnsi="Garamond"/>
          <w:sz w:val="22"/>
          <w:szCs w:val="22"/>
        </w:rPr>
        <w:t xml:space="preserve">a di raggruppamenti temporanei </w:t>
      </w:r>
      <w:r w:rsidRPr="00D470F5">
        <w:rPr>
          <w:rFonts w:ascii="Garamond" w:hAnsi="Garamond"/>
          <w:sz w:val="22"/>
          <w:szCs w:val="22"/>
        </w:rPr>
        <w:t xml:space="preserve">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</w:t>
      </w:r>
      <w:r w:rsidR="005B3BA2">
        <w:rPr>
          <w:rFonts w:ascii="Garamond" w:hAnsi="Garamond"/>
          <w:sz w:val="22"/>
          <w:szCs w:val="22"/>
        </w:rPr>
        <w:t xml:space="preserve">i operatori economici riuniti </w:t>
      </w:r>
      <w:r w:rsidRPr="00D470F5">
        <w:rPr>
          <w:rFonts w:ascii="Garamond" w:hAnsi="Garamond"/>
          <w:sz w:val="22"/>
          <w:szCs w:val="22"/>
        </w:rPr>
        <w:t>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FF6B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B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FF6B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12"/>
  </w:num>
  <w:num w:numId="5">
    <w:abstractNumId w:val="33"/>
  </w:num>
  <w:num w:numId="6">
    <w:abstractNumId w:val="8"/>
  </w:num>
  <w:num w:numId="7">
    <w:abstractNumId w:val="22"/>
  </w:num>
  <w:num w:numId="8">
    <w:abstractNumId w:val="39"/>
  </w:num>
  <w:num w:numId="9">
    <w:abstractNumId w:val="4"/>
  </w:num>
  <w:num w:numId="10">
    <w:abstractNumId w:val="20"/>
  </w:num>
  <w:num w:numId="11">
    <w:abstractNumId w:val="28"/>
  </w:num>
  <w:num w:numId="12">
    <w:abstractNumId w:val="30"/>
  </w:num>
  <w:num w:numId="13">
    <w:abstractNumId w:val="24"/>
  </w:num>
  <w:num w:numId="14">
    <w:abstractNumId w:val="36"/>
  </w:num>
  <w:num w:numId="15">
    <w:abstractNumId w:val="15"/>
  </w:num>
  <w:num w:numId="16">
    <w:abstractNumId w:val="25"/>
  </w:num>
  <w:num w:numId="17">
    <w:abstractNumId w:val="13"/>
  </w:num>
  <w:num w:numId="18">
    <w:abstractNumId w:val="1"/>
  </w:num>
  <w:num w:numId="19">
    <w:abstractNumId w:val="3"/>
  </w:num>
  <w:num w:numId="20">
    <w:abstractNumId w:val="29"/>
  </w:num>
  <w:num w:numId="21">
    <w:abstractNumId w:val="38"/>
  </w:num>
  <w:num w:numId="22">
    <w:abstractNumId w:val="19"/>
  </w:num>
  <w:num w:numId="23">
    <w:abstractNumId w:val="9"/>
  </w:num>
  <w:num w:numId="24">
    <w:abstractNumId w:val="18"/>
  </w:num>
  <w:num w:numId="25">
    <w:abstractNumId w:val="5"/>
  </w:num>
  <w:num w:numId="26">
    <w:abstractNumId w:val="16"/>
  </w:num>
  <w:num w:numId="27">
    <w:abstractNumId w:val="34"/>
  </w:num>
  <w:num w:numId="28">
    <w:abstractNumId w:val="41"/>
  </w:num>
  <w:num w:numId="29">
    <w:abstractNumId w:val="35"/>
  </w:num>
  <w:num w:numId="30">
    <w:abstractNumId w:val="42"/>
  </w:num>
  <w:num w:numId="31">
    <w:abstractNumId w:val="32"/>
  </w:num>
  <w:num w:numId="32">
    <w:abstractNumId w:val="2"/>
  </w:num>
  <w:num w:numId="33">
    <w:abstractNumId w:val="14"/>
  </w:num>
  <w:num w:numId="34">
    <w:abstractNumId w:val="21"/>
  </w:num>
  <w:num w:numId="35">
    <w:abstractNumId w:val="7"/>
  </w:num>
  <w:num w:numId="36">
    <w:abstractNumId w:val="31"/>
  </w:num>
  <w:num w:numId="37">
    <w:abstractNumId w:val="40"/>
  </w:num>
  <w:num w:numId="38">
    <w:abstractNumId w:val="17"/>
  </w:num>
  <w:num w:numId="39">
    <w:abstractNumId w:val="26"/>
  </w:num>
  <w:num w:numId="40">
    <w:abstractNumId w:val="23"/>
  </w:num>
  <w:num w:numId="41">
    <w:abstractNumId w:val="10"/>
  </w:num>
  <w:num w:numId="42">
    <w:abstractNumId w:val="1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70BA2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B3BA2"/>
    <w:rsid w:val="005C3BFE"/>
    <w:rsid w:val="005C597B"/>
    <w:rsid w:val="005C621E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B19C1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026C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CF0BCA"/>
    <w:rsid w:val="00D02EE1"/>
    <w:rsid w:val="00D073BB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39C0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088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AC9"/>
  <w15:docId w15:val="{D364067D-72B4-4CB2-87AF-77A5965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6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34</cp:revision>
  <cp:lastPrinted>2017-05-04T15:16:00Z</cp:lastPrinted>
  <dcterms:created xsi:type="dcterms:W3CDTF">2018-05-17T12:17:00Z</dcterms:created>
  <dcterms:modified xsi:type="dcterms:W3CDTF">2021-06-16T13:01:00Z</dcterms:modified>
</cp:coreProperties>
</file>