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BB7B37">
        <w:rPr>
          <w:rFonts w:ascii="Tahoma" w:hAnsi="Tahoma" w:cs="Tahoma"/>
          <w:sz w:val="20"/>
          <w:szCs w:val="20"/>
        </w:rPr>
        <w:t xml:space="preserve">di partecipare alla selezione n. </w:t>
      </w:r>
      <w:r w:rsidR="007D2CE5" w:rsidRPr="00BB7B37">
        <w:rPr>
          <w:rFonts w:ascii="Tahoma" w:hAnsi="Tahoma" w:cs="Tahoma"/>
          <w:noProof/>
          <w:sz w:val="20"/>
          <w:szCs w:val="20"/>
        </w:rPr>
        <w:t>44</w:t>
      </w:r>
      <w:r w:rsidRPr="00BB7B37">
        <w:rPr>
          <w:rFonts w:ascii="Tahoma" w:hAnsi="Tahoma" w:cs="Tahoma"/>
          <w:noProof/>
          <w:sz w:val="20"/>
          <w:szCs w:val="20"/>
        </w:rPr>
        <w:t>/17/CC</w:t>
      </w:r>
      <w:r w:rsidRPr="00BB7B37">
        <w:rPr>
          <w:rFonts w:ascii="Tahoma" w:hAnsi="Tahoma" w:cs="Tahoma"/>
          <w:sz w:val="20"/>
          <w:szCs w:val="20"/>
        </w:rPr>
        <w:t xml:space="preserve"> del </w:t>
      </w:r>
      <w:r w:rsidR="00BB7B37" w:rsidRPr="00BB7B37">
        <w:rPr>
          <w:rFonts w:ascii="Tahoma" w:hAnsi="Tahoma" w:cs="Tahoma"/>
          <w:sz w:val="20"/>
          <w:szCs w:val="20"/>
        </w:rPr>
        <w:t>25/07</w:t>
      </w:r>
      <w:r w:rsidRPr="00BB7B37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BB7B37">
        <w:rPr>
          <w:rFonts w:ascii="Tahoma" w:hAnsi="Tahoma" w:cs="Tahoma"/>
          <w:sz w:val="20"/>
          <w:szCs w:val="20"/>
        </w:rPr>
        <w:t xml:space="preserve"> </w:t>
      </w:r>
      <w:r w:rsidR="007D2CE5" w:rsidRPr="00BB7B37">
        <w:rPr>
          <w:rFonts w:ascii="Tahoma" w:hAnsi="Tahoma" w:cs="Tahoma"/>
          <w:sz w:val="20"/>
          <w:szCs w:val="20"/>
        </w:rPr>
        <w:t xml:space="preserve">presso il </w:t>
      </w:r>
      <w:r w:rsidR="007D2CE5" w:rsidRPr="00BB7B37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7D2CE5" w:rsidRPr="00BB7B3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7D2CE5" w:rsidRPr="00BB7B37">
        <w:rPr>
          <w:rFonts w:ascii="Tahoma" w:hAnsi="Tahoma" w:cs="Tahoma"/>
          <w:noProof/>
          <w:sz w:val="20"/>
          <w:szCs w:val="20"/>
        </w:rPr>
        <w:t>Intervento sull'infrastruttura centralizzata ed elevata disponibilità  per i server Linux del Macrowaves and Optoelectronics Group del Dipartimento di Elettronica e Telecomunicazioni</w:t>
      </w:r>
      <w:r w:rsidR="007D2CE5" w:rsidRPr="00BB7B37">
        <w:rPr>
          <w:rFonts w:ascii="Tahoma" w:hAnsi="Tahoma" w:cs="Tahoma"/>
          <w:sz w:val="20"/>
          <w:szCs w:val="20"/>
        </w:rPr>
        <w:t>”.</w:t>
      </w:r>
      <w:bookmarkStart w:id="0" w:name="_GoBack"/>
      <w:bookmarkEnd w:id="0"/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D2CE5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BB7B37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2017-07-25T13:36:00Z</dcterms:modified>
</cp:coreProperties>
</file>